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Web"/>
        <w:pBdr>
          <w:top w:val="single" w:sz="4" w:space="1" w:color="000001" w:shadow="1"/>
          <w:left w:val="single" w:sz="4" w:space="4" w:color="000001" w:shadow="1"/>
          <w:bottom w:val="single" w:sz="4" w:space="1" w:color="000001" w:shadow="1"/>
          <w:right w:val="single" w:sz="4" w:space="4" w:color="000001" w:shadow="1"/>
        </w:pBdr>
        <w:spacing w:before="0" w:after="0"/>
        <w:ind w:left="360" w:hanging="0"/>
        <w:jc w:val="center"/>
        <w:rPr/>
      </w:pPr>
      <w:r>
        <w:rPr>
          <w:b/>
          <w:color w:val="0000FF"/>
          <w:szCs w:val="24"/>
        </w:rPr>
        <w:t>Scheda per la progettazione di dettaglio dei Servizi</w:t>
      </w:r>
    </w:p>
    <w:p>
      <w:pPr>
        <w:pStyle w:val="NormalWeb"/>
        <w:pBdr>
          <w:top w:val="single" w:sz="4" w:space="1" w:color="000001" w:shadow="1"/>
          <w:left w:val="single" w:sz="4" w:space="4" w:color="000001" w:shadow="1"/>
          <w:bottom w:val="single" w:sz="4" w:space="1" w:color="000001" w:shadow="1"/>
          <w:right w:val="single" w:sz="4" w:space="4" w:color="000001" w:shadow="1"/>
        </w:pBdr>
        <w:spacing w:before="0" w:after="0"/>
        <w:ind w:left="360" w:hanging="0"/>
        <w:jc w:val="center"/>
        <w:rPr/>
      </w:pPr>
      <w:r>
        <w:rPr>
          <w:b/>
          <w:color w:val="0000FF"/>
          <w:szCs w:val="24"/>
        </w:rPr>
        <w:t>TITOLO:  Percorsi di inclusione socio-lavorativa</w:t>
      </w:r>
    </w:p>
    <w:p>
      <w:pPr>
        <w:pStyle w:val="NormalWeb"/>
        <w:pBdr>
          <w:top w:val="single" w:sz="4" w:space="1" w:color="000001" w:shadow="1"/>
          <w:left w:val="single" w:sz="4" w:space="4" w:color="000001" w:shadow="1"/>
          <w:bottom w:val="single" w:sz="4" w:space="1" w:color="000001" w:shadow="1"/>
          <w:right w:val="single" w:sz="4" w:space="4" w:color="000001" w:shadow="1"/>
        </w:pBdr>
        <w:spacing w:before="0" w:after="0"/>
        <w:ind w:left="360" w:hanging="0"/>
        <w:jc w:val="center"/>
        <w:rPr>
          <w:b/>
          <w:b/>
          <w:color w:val="0000FF"/>
          <w:szCs w:val="24"/>
        </w:rPr>
      </w:pPr>
      <w:r>
        <w:rPr>
          <w:b/>
          <w:color w:val="0000FF"/>
          <w:szCs w:val="24"/>
        </w:rPr>
        <w:t>Contrasto alla povertà - Tirocini d’Inclusione nell’ambito della Misura denominata REI (Reddito d’inclusione)</w:t>
      </w:r>
    </w:p>
    <w:p>
      <w:pPr>
        <w:pStyle w:val="Normal"/>
        <w:jc w:val="both"/>
        <w:rPr>
          <w:rFonts w:ascii="Times" w:hAnsi="Times" w:cs="Times"/>
          <w:b/>
          <w:b/>
          <w:color w:val="0000FF"/>
          <w:sz w:val="20"/>
          <w:szCs w:val="20"/>
          <w:lang w:eastAsia="it-IT"/>
        </w:rPr>
      </w:pPr>
      <w:r>
        <w:rPr>
          <w:rFonts w:cs="Times" w:ascii="Times" w:hAnsi="Times"/>
          <w:b/>
          <w:color w:val="0000FF"/>
          <w:sz w:val="20"/>
          <w:szCs w:val="20"/>
          <w:lang w:eastAsia="it-IT"/>
        </w:rPr>
      </w:r>
    </w:p>
    <w:p>
      <w:pPr>
        <w:pStyle w:val="Pidipagina"/>
        <w:spacing w:before="120" w:after="0"/>
        <w:ind w:left="360" w:hanging="360"/>
        <w:rPr/>
      </w:pPr>
      <w:r>
        <w:rPr>
          <w:b/>
        </w:rPr>
        <w:t xml:space="preserve">Annualità: </w:t>
      </w:r>
      <w:r>
        <w:rPr>
          <w:rFonts w:eastAsia="Wingdings" w:cs="Wingdings" w:ascii="Wingdings" w:hAnsi="Wingdings"/>
          <w:bCs/>
        </w:rPr>
        <w:t></w:t>
      </w:r>
      <w:r>
        <w:rPr>
          <w:rFonts w:eastAsia="Wingdings" w:cs="Wingdings"/>
          <w:bCs/>
        </w:rPr>
        <w:t xml:space="preserve"> </w:t>
      </w:r>
      <w:r>
        <w:rPr>
          <w:rFonts w:eastAsia="Wingdings" w:cs="Wingdings"/>
          <w:b/>
        </w:rPr>
        <w:t>2</w:t>
      </w:r>
      <w:r>
        <w:rPr>
          <w:rFonts w:eastAsia="Wingdings" w:cs="Wingdings"/>
          <w:b/>
          <w:bCs/>
          <w:lang w:val="de-DE"/>
        </w:rPr>
        <w:t xml:space="preserve">018 </w:t>
      </w:r>
      <w:r>
        <w:rPr>
          <w:rFonts w:eastAsia="Wingdings" w:cs="Wingdings" w:ascii="Wingdings" w:hAnsi="Wingdings"/>
          <w:b/>
          <w:bCs/>
          <w:lang w:val="de-DE"/>
        </w:rPr>
        <w:t></w:t>
      </w:r>
      <w:r>
        <w:rPr>
          <w:rFonts w:eastAsia="Wingdings" w:cs="Wingdings"/>
          <w:b/>
          <w:bCs/>
          <w:lang w:val="de-DE"/>
        </w:rPr>
        <w:t xml:space="preserve">2019 </w:t>
      </w:r>
      <w:r>
        <w:rPr>
          <w:rFonts w:eastAsia="Wingdings" w:cs="Wingdings" w:ascii="Wingdings" w:hAnsi="Wingdings"/>
        </w:rPr>
        <w:t></w:t>
      </w:r>
      <w:r>
        <w:rPr>
          <w:rFonts w:eastAsia="Wingdings" w:cs="Wingdings"/>
          <w:b/>
          <w:bCs/>
        </w:rPr>
        <w:t xml:space="preserve"> </w:t>
      </w:r>
      <w:r>
        <w:rPr>
          <w:rFonts w:eastAsia="Wingdings" w:cs="Wingdings" w:ascii="Wingdings" w:hAnsi="Wingdings"/>
          <w:b/>
          <w:bCs/>
        </w:rPr>
        <w:t></w:t>
      </w:r>
      <w:r>
        <w:rPr>
          <w:rFonts w:eastAsia="Wingdings" w:cs="Wingdings"/>
          <w:b/>
          <w:bCs/>
          <w:lang w:val="de-DE"/>
        </w:rPr>
        <w:t xml:space="preserve">2020 </w:t>
      </w:r>
      <w:r>
        <w:rPr>
          <w:rFonts w:eastAsia="Wingdings" w:cs="Wingdings"/>
          <w:b/>
          <w:bCs/>
        </w:rPr>
        <w:tab/>
        <w:tab/>
      </w:r>
    </w:p>
    <w:p>
      <w:pPr>
        <w:pStyle w:val="Pidipagina"/>
        <w:spacing w:before="120" w:after="0"/>
        <w:ind w:left="360" w:hanging="360"/>
        <w:rPr>
          <w:rFonts w:eastAsia="Wingdings" w:cs="Wingdings"/>
          <w:b/>
          <w:b/>
          <w:bCs/>
          <w:lang w:val="de-DE"/>
        </w:rPr>
      </w:pPr>
      <w:r>
        <w:rPr>
          <w:rFonts w:eastAsia="Wingdings" w:cs="Wingdings"/>
          <w:b/>
          <w:bCs/>
          <w:lang w:val="de-DE"/>
        </w:rPr>
      </w:r>
    </w:p>
    <w:p>
      <w:pPr>
        <w:pStyle w:val="Pidipagina"/>
        <w:spacing w:before="120" w:after="0"/>
        <w:ind w:left="360" w:hanging="360"/>
        <w:rPr/>
      </w:pPr>
      <w:r>
        <w:rPr>
          <w:rFonts w:eastAsia="Wingdings" w:cs="Wingdings"/>
          <w:b/>
        </w:rPr>
        <w:t>AMBITO  DI  BARI</w:t>
        <w:tab/>
      </w:r>
    </w:p>
    <w:p>
      <w:pPr>
        <w:pStyle w:val="Pidipagina"/>
        <w:spacing w:before="120" w:after="0"/>
        <w:ind w:left="360" w:hanging="360"/>
        <w:rPr/>
      </w:pPr>
      <w:r>
        <w:rPr>
          <w:rFonts w:eastAsia="Wingdings" w:cs="Wingdings"/>
          <w:b/>
          <w:bCs/>
        </w:rPr>
        <w:t>PROVINCIA  DI    BARI</w:t>
        <w:tab/>
      </w:r>
    </w:p>
    <w:p>
      <w:pPr>
        <w:pStyle w:val="Corpodeltesto31"/>
        <w:spacing w:lineRule="auto" w:line="240"/>
        <w:rPr>
          <w:rFonts w:eastAsia="Wingdings" w:cs="Wingdings"/>
          <w:b w:val="false"/>
          <w:b w:val="false"/>
          <w:bCs w:val="false"/>
          <w:i/>
          <w:i/>
          <w:sz w:val="24"/>
          <w:u w:val="single"/>
        </w:rPr>
      </w:pPr>
      <w:r>
        <w:rPr>
          <w:rFonts w:eastAsia="Wingdings" w:cs="Wingdings"/>
          <w:b w:val="false"/>
          <w:bCs w:val="false"/>
          <w:i/>
          <w:sz w:val="24"/>
          <w:u w:val="single"/>
        </w:rPr>
      </w:r>
    </w:p>
    <w:p>
      <w:pPr>
        <w:pStyle w:val="Corpodeltesto31"/>
        <w:spacing w:lineRule="auto" w:line="240"/>
        <w:rPr>
          <w:rFonts w:eastAsia="Wingdings" w:cs="Wingdings"/>
          <w:b w:val="false"/>
          <w:b w:val="false"/>
          <w:bCs w:val="false"/>
          <w:i/>
          <w:i/>
          <w:sz w:val="24"/>
          <w:u w:val="single"/>
        </w:rPr>
      </w:pPr>
      <w:r>
        <w:rPr>
          <w:rFonts w:eastAsia="Wingdings" w:cs="Wingdings"/>
          <w:b w:val="false"/>
          <w:bCs w:val="false"/>
          <w:i/>
          <w:sz w:val="24"/>
          <w:u w:val="single"/>
        </w:rPr>
      </w:r>
    </w:p>
    <w:p>
      <w:pPr>
        <w:pStyle w:val="Normal"/>
        <w:pBdr>
          <w:top w:val="single" w:sz="4" w:space="1" w:color="000001"/>
          <w:left w:val="single" w:sz="4" w:space="4" w:color="000001"/>
          <w:bottom w:val="single" w:sz="4" w:space="1" w:color="000001"/>
          <w:right w:val="single" w:sz="4" w:space="4" w:color="000001"/>
        </w:pBdr>
        <w:rPr/>
      </w:pPr>
      <w:r>
        <w:rPr>
          <w:rFonts w:eastAsia="Wingdings" w:cs="Wingdings"/>
          <w:b/>
        </w:rPr>
        <w:t>Informazioni generali</w:t>
      </w:r>
    </w:p>
    <w:p>
      <w:pPr>
        <w:pStyle w:val="Normal"/>
        <w:rPr>
          <w:rFonts w:eastAsia="Wingdings" w:cs="Wingdings"/>
          <w:b/>
          <w:b/>
        </w:rPr>
      </w:pPr>
      <w:r>
        <w:rPr>
          <w:rFonts w:eastAsia="Wingdings" w:cs="Wingdings"/>
          <w:b/>
        </w:rPr>
      </w:r>
    </w:p>
    <w:p>
      <w:pPr>
        <w:pStyle w:val="Normal"/>
        <w:rPr/>
      </w:pPr>
      <w:r>
        <w:rPr>
          <w:rFonts w:eastAsia="Wingdings" w:cs="Wingdings"/>
          <w:b/>
          <w:bCs/>
        </w:rPr>
        <w:t xml:space="preserve">Valenza territoriale: </w:t>
        <w:tab/>
      </w:r>
      <w:r>
        <w:rPr>
          <w:rFonts w:eastAsia="Wingdings" w:cs="Wingdings" w:ascii="Wingdings" w:hAnsi="Wingdings"/>
          <w:b/>
          <w:bCs/>
        </w:rPr>
        <w:t></w:t>
      </w:r>
      <w:r>
        <w:rPr>
          <w:rFonts w:eastAsia="Wingdings" w:cs="Wingdings"/>
          <w:bCs/>
        </w:rPr>
        <w:t xml:space="preserve"> ambito</w:t>
        <w:tab/>
      </w:r>
      <w:r>
        <w:rPr>
          <w:rFonts w:eastAsia="Wingdings" w:cs="Wingdings" w:ascii="Wingdings" w:hAnsi="Wingdings"/>
          <w:bCs/>
        </w:rPr>
        <w:t></w:t>
      </w:r>
      <w:r>
        <w:rPr>
          <w:rFonts w:eastAsia="Wingdings" w:cs="Wingdings"/>
          <w:bCs/>
        </w:rPr>
        <w:t>comunale</w:t>
      </w:r>
      <w:r>
        <w:rPr>
          <w:rFonts w:eastAsia="Wingdings" w:cs="Wingdings"/>
          <w:b/>
          <w:bCs/>
        </w:rPr>
        <w:t xml:space="preserve"> </w:t>
      </w:r>
    </w:p>
    <w:p>
      <w:pPr>
        <w:pStyle w:val="Normal"/>
        <w:rPr>
          <w:rFonts w:eastAsia="Wingdings" w:cs="Wingdings"/>
          <w:b/>
          <w:b/>
          <w:bCs/>
        </w:rPr>
      </w:pPr>
      <w:r>
        <w:rPr>
          <w:rFonts w:eastAsia="Wingdings" w:cs="Wingdings"/>
          <w:b/>
          <w:bCs/>
        </w:rPr>
      </w:r>
    </w:p>
    <w:p>
      <w:pPr>
        <w:pStyle w:val="Normal"/>
        <w:rPr/>
      </w:pPr>
      <w:r>
        <w:rPr>
          <w:rFonts w:eastAsia="Wingdings" w:cs="Wingdings"/>
          <w:b/>
          <w:bCs/>
        </w:rPr>
        <w:t xml:space="preserve">Obiettivo di servizio: </w:t>
        <w:tab/>
      </w:r>
      <w:r>
        <w:rPr>
          <w:rFonts w:eastAsia="Wingdings" w:cs="Wingdings" w:ascii="Wingdings" w:hAnsi="Wingdings"/>
          <w:b/>
          <w:bCs/>
        </w:rPr>
        <w:t></w:t>
      </w:r>
      <w:r>
        <w:rPr>
          <w:rFonts w:eastAsia="Wingdings" w:cs="Wingdings"/>
          <w:bCs/>
        </w:rPr>
        <w:t xml:space="preserve">SI       </w:t>
        <w:tab/>
        <w:t xml:space="preserve"> NO</w:t>
      </w:r>
      <w:r>
        <w:rPr>
          <w:rFonts w:eastAsia="Wingdings" w:cs="Wingdings"/>
          <w:b/>
          <w:bCs/>
        </w:rPr>
        <w:t xml:space="preserve"> </w:t>
      </w:r>
    </w:p>
    <w:p>
      <w:pPr>
        <w:pStyle w:val="Normal"/>
        <w:rPr/>
      </w:pPr>
      <w:r>
        <w:rPr>
          <w:rFonts w:eastAsia="Wingdings" w:cs="Wingdings"/>
          <w:i/>
        </w:rPr>
        <w:t>(cfr. Piano Regionale Politiche Sociali 2017-2020 – DGR 2324/2017)</w:t>
      </w:r>
    </w:p>
    <w:p>
      <w:pPr>
        <w:pStyle w:val="Normal"/>
        <w:rPr>
          <w:rFonts w:eastAsia="Wingdings" w:cs="Wingdings"/>
          <w:i/>
          <w:i/>
          <w:highlight w:val="red"/>
        </w:rPr>
      </w:pPr>
      <w:r>
        <w:rPr>
          <w:rFonts w:eastAsia="Wingdings" w:cs="Wingdings"/>
          <w:i/>
          <w:highlight w:val="red"/>
        </w:rPr>
      </w:r>
    </w:p>
    <w:p>
      <w:pPr>
        <w:pStyle w:val="Normal"/>
        <w:rPr/>
      </w:pPr>
      <w:r>
        <w:rPr>
          <w:rFonts w:eastAsia="Wingdings" w:cs="Wingdings"/>
          <w:b/>
        </w:rPr>
        <w:t xml:space="preserve">Numero progressivo: </w:t>
        <w:tab/>
        <w:t>07_24</w:t>
      </w:r>
    </w:p>
    <w:p>
      <w:pPr>
        <w:pStyle w:val="Normal"/>
        <w:rPr/>
      </w:pPr>
      <w:r>
        <w:rPr>
          <w:rFonts w:eastAsia="Wingdings" w:cs="Wingdings"/>
          <w:i/>
        </w:rPr>
        <w:t>(coerente con la numerazione delle schede finanziarie)</w:t>
      </w:r>
    </w:p>
    <w:p>
      <w:pPr>
        <w:pStyle w:val="Normal"/>
        <w:rPr>
          <w:rFonts w:eastAsia="Wingdings" w:cs="Wingdings"/>
          <w:b/>
          <w:b/>
          <w:i/>
          <w:i/>
        </w:rPr>
      </w:pPr>
      <w:r>
        <w:rPr>
          <w:rFonts w:eastAsia="Wingdings" w:cs="Wingdings"/>
          <w:b/>
          <w:i/>
        </w:rPr>
      </w:r>
    </w:p>
    <w:p>
      <w:pPr>
        <w:pStyle w:val="Normal"/>
        <w:rPr/>
      </w:pPr>
      <w:r>
        <w:rPr>
          <w:rFonts w:eastAsia="Wingdings" w:cs="Wingdings"/>
          <w:b/>
        </w:rPr>
        <w:t xml:space="preserve">Denominazione servizio/intervento: </w:t>
      </w:r>
      <w:r>
        <w:rPr>
          <w:rFonts w:eastAsia="Wingdings" w:cs="Wingdings"/>
          <w:b w:val="false"/>
          <w:bCs w:val="false"/>
        </w:rPr>
        <w:t xml:space="preserve">Contrasto alla povertà - </w:t>
      </w:r>
      <w:r>
        <w:rPr>
          <w:b w:val="false"/>
          <w:bCs w:val="false"/>
          <w:color w:val="000000"/>
          <w:lang w:eastAsia="it-IT"/>
        </w:rPr>
        <w:t xml:space="preserve">Tirocini d’Inclusione nell’ambito della Misura denominata REI (Reddito d’inclusione) </w:t>
      </w:r>
    </w:p>
    <w:p>
      <w:pPr>
        <w:pStyle w:val="Normal"/>
        <w:jc w:val="both"/>
        <w:rPr>
          <w:rFonts w:ascii="Calibri" w:hAnsi="Calibri" w:eastAsia="Wingdings" w:cs="Calibri"/>
          <w:b/>
          <w:b/>
          <w:bCs/>
          <w:color w:val="000000"/>
          <w:szCs w:val="20"/>
          <w:lang w:eastAsia="it-IT"/>
        </w:rPr>
      </w:pPr>
      <w:r>
        <w:rPr>
          <w:rFonts w:eastAsia="Wingdings" w:cs="Calibri" w:ascii="Calibri" w:hAnsi="Calibri"/>
          <w:b/>
          <w:bCs/>
          <w:color w:val="000000"/>
          <w:szCs w:val="20"/>
          <w:lang w:eastAsia="it-IT"/>
        </w:rPr>
      </w:r>
    </w:p>
    <w:p>
      <w:pPr>
        <w:pStyle w:val="Normal"/>
        <w:jc w:val="both"/>
        <w:rPr/>
      </w:pPr>
      <w:r>
        <w:rPr>
          <w:rFonts w:eastAsia="Wingdings" w:cs="Wingdings"/>
          <w:b/>
        </w:rPr>
        <w:t xml:space="preserve">Art. del r.r. 4/2007: </w:t>
        <w:tab/>
      </w:r>
      <w:r>
        <w:rPr>
          <w:rFonts w:eastAsia="Wingdings" w:cs="Wingdings"/>
          <w:b w:val="false"/>
          <w:bCs w:val="false"/>
        </w:rPr>
        <w:t>102</w:t>
      </w:r>
    </w:p>
    <w:p>
      <w:pPr>
        <w:pStyle w:val="Normal"/>
        <w:jc w:val="both"/>
        <w:rPr>
          <w:rFonts w:eastAsia="Wingdings" w:cs="Wingdings"/>
          <w:highlight w:val="yellow"/>
        </w:rPr>
      </w:pPr>
      <w:r>
        <w:rPr>
          <w:rFonts w:eastAsia="Wingdings" w:cs="Wingdings"/>
          <w:highlight w:val="yellow"/>
        </w:rPr>
      </w:r>
    </w:p>
    <w:p>
      <w:pPr>
        <w:pStyle w:val="Normal"/>
        <w:jc w:val="both"/>
        <w:rPr/>
      </w:pPr>
      <w:r>
        <w:rPr>
          <w:rFonts w:eastAsia="Wingdings" w:cs="Wingdings"/>
          <w:b/>
        </w:rPr>
        <w:t>Importo totale programmato:</w:t>
        <w:tab/>
        <w:t xml:space="preserve">€ </w:t>
      </w:r>
      <w:bookmarkStart w:id="0" w:name="__DdeLink__4116_1598082317"/>
      <w:r>
        <w:rPr>
          <w:rFonts w:eastAsia="Wingdings" w:cs="Wingdings"/>
          <w:b/>
        </w:rPr>
        <w:t>1.016.850,00</w:t>
      </w:r>
      <w:bookmarkEnd w:id="0"/>
      <w:r>
        <w:rPr>
          <w:rFonts w:eastAsia="Wingdings" w:cs="Wingdings"/>
          <w:b/>
        </w:rPr>
        <w:t xml:space="preserve"> (</w:t>
      </w:r>
      <w:r>
        <w:rPr>
          <w:rFonts w:eastAsia="Wingdings" w:cs="Wingdings"/>
          <w:b w:val="false"/>
          <w:bCs w:val="false"/>
        </w:rPr>
        <w:t>Risorse PON Inclusione)</w:t>
      </w:r>
    </w:p>
    <w:p>
      <w:pPr>
        <w:pStyle w:val="Normal"/>
        <w:jc w:val="both"/>
        <w:rPr>
          <w:rFonts w:eastAsia="Wingdings" w:cs="Wingdings"/>
          <w:b/>
          <w:b/>
          <w:highlight w:val="red"/>
        </w:rPr>
      </w:pPr>
      <w:r>
        <w:rPr>
          <w:rFonts w:eastAsia="Wingdings" w:cs="Wingdings"/>
          <w:b/>
          <w:highlight w:val="red"/>
        </w:rPr>
      </w:r>
    </w:p>
    <w:p>
      <w:pPr>
        <w:pStyle w:val="Normal"/>
        <w:ind w:left="709" w:hanging="709"/>
        <w:rPr/>
      </w:pPr>
      <w:r>
        <w:rPr>
          <w:rFonts w:eastAsia="Wingdings" w:cs="Wingdings"/>
          <w:b/>
        </w:rPr>
        <w:t xml:space="preserve">Modalità di gestione del servizio </w:t>
      </w:r>
      <w:r>
        <w:rPr>
          <w:rFonts w:eastAsia="Wingdings" w:cs="Wingdings"/>
          <w:i/>
        </w:rPr>
        <w:t>(in coerenza con quanto indicato nelle schede finanziarie)</w:t>
      </w:r>
    </w:p>
    <w:p>
      <w:pPr>
        <w:pStyle w:val="Rientrocorpodeltesto21"/>
        <w:spacing w:lineRule="auto" w:line="240"/>
        <w:ind w:hanging="0"/>
        <w:rPr/>
      </w:pPr>
      <w:r>
        <w:rPr>
          <w:rFonts w:eastAsia="Wingdings" w:cs="Wingdings" w:ascii="Wingdings" w:hAnsi="Wingdings"/>
        </w:rPr>
        <w:t></w:t>
      </w:r>
      <w:r>
        <w:rPr>
          <w:rFonts w:eastAsia="Wingdings" w:cs="Wingdings" w:ascii="Wingdings" w:hAnsi="Wingdings"/>
          <w:b/>
          <w:bCs/>
        </w:rPr>
        <w:t></w:t>
      </w:r>
      <w:r>
        <w:rPr>
          <w:rFonts w:eastAsia="Wingdings" w:cs="Wingdings"/>
        </w:rPr>
        <w:t>gestione in economia</w:t>
        <w:tab/>
        <w:tab/>
        <w:tab/>
      </w:r>
      <w:r>
        <w:rPr>
          <w:rFonts w:eastAsia="Wingdings" w:cs="Wingdings" w:ascii="Wingdings" w:hAnsi="Wingdings"/>
        </w:rPr>
        <w:t></w:t>
      </w:r>
      <w:r>
        <w:rPr>
          <w:rFonts w:eastAsia="Wingdings" w:cs="Wingdings"/>
        </w:rPr>
        <w:t xml:space="preserve"> gestione diretta con affidamento a terzi </w:t>
      </w:r>
    </w:p>
    <w:p>
      <w:pPr>
        <w:pStyle w:val="Rientrocorpodeltesto21"/>
        <w:spacing w:lineRule="auto" w:line="240"/>
        <w:ind w:hanging="0"/>
        <w:rPr/>
      </w:pPr>
      <w:r>
        <w:rPr>
          <w:rFonts w:eastAsia="Wingdings" w:cs="Wingdings" w:ascii="Wingdings" w:hAnsi="Wingdings"/>
          <w:bCs/>
        </w:rPr>
        <w:t></w:t>
      </w:r>
      <w:r>
        <w:rPr/>
        <w:t xml:space="preserve"> </w:t>
      </w:r>
      <w:r>
        <w:rPr>
          <w:rFonts w:eastAsia="Wingdings" w:cs="Wingdings"/>
        </w:rPr>
        <w:t xml:space="preserve">altra modalità di gestione </w:t>
      </w:r>
      <w:r>
        <w:rPr>
          <w:rFonts w:eastAsia="Wingdings" w:cs="Wingdings"/>
          <w:i/>
        </w:rPr>
        <w:t>(Gestione Mista)</w:t>
      </w:r>
    </w:p>
    <w:p>
      <w:pPr>
        <w:pStyle w:val="Normal"/>
        <w:jc w:val="both"/>
        <w:rPr>
          <w:rFonts w:eastAsia="Wingdings" w:cs="Wingdings"/>
          <w:b/>
          <w:b/>
          <w:i/>
          <w:i/>
        </w:rPr>
      </w:pPr>
      <w:r>
        <w:rPr>
          <w:rFonts w:eastAsia="Wingdings" w:cs="Wingdings"/>
          <w:b/>
          <w:i/>
        </w:rPr>
      </w:r>
    </w:p>
    <w:p>
      <w:pPr>
        <w:pStyle w:val="Normal"/>
        <w:jc w:val="both"/>
        <w:rPr/>
      </w:pPr>
      <w:r>
        <w:rPr>
          <w:rFonts w:eastAsia="Wingdings" w:cs="Wingdings"/>
          <w:b/>
        </w:rPr>
        <w:t xml:space="preserve">Tipologia di utenti: </w:t>
      </w:r>
      <w:r>
        <w:rPr>
          <w:rFonts w:eastAsia="Wingdings" w:cs="Wingdings"/>
          <w:b w:val="false"/>
          <w:bCs w:val="false"/>
        </w:rPr>
        <w:t>utenti maggiorenni beneficiari del REI, e monitorati nell’ambito di percorsi di presa in carico ed attivazione</w:t>
      </w:r>
    </w:p>
    <w:p>
      <w:pPr>
        <w:pStyle w:val="Normal"/>
        <w:jc w:val="both"/>
        <w:rPr>
          <w:rFonts w:eastAsia="Wingdings" w:cs="Wingdings"/>
          <w:b/>
          <w:b/>
        </w:rPr>
      </w:pPr>
      <w:r>
        <w:rPr>
          <w:rFonts w:eastAsia="Wingdings" w:cs="Wingdings"/>
          <w:b/>
        </w:rPr>
      </w:r>
    </w:p>
    <w:p>
      <w:pPr>
        <w:pStyle w:val="Normal"/>
        <w:jc w:val="both"/>
        <w:rPr/>
      </w:pPr>
      <w:r>
        <w:rPr>
          <w:rFonts w:eastAsia="Wingdings" w:cs="Wingdings"/>
          <w:b/>
        </w:rPr>
        <w:t>N° medio annuo previsto di utenti: 254</w:t>
      </w:r>
    </w:p>
    <w:p>
      <w:pPr>
        <w:pStyle w:val="Normal"/>
        <w:jc w:val="both"/>
        <w:rPr>
          <w:rFonts w:eastAsia="Wingdings" w:cs="Wingdings"/>
          <w:b/>
          <w:b/>
          <w:i/>
          <w:i/>
          <w:highlight w:val="yellow"/>
        </w:rPr>
      </w:pPr>
      <w:r>
        <w:rPr>
          <w:rFonts w:eastAsia="Wingdings" w:cs="Wingdings"/>
          <w:b/>
          <w:i/>
          <w:highlight w:val="yellow"/>
        </w:rPr>
      </w:r>
    </w:p>
    <w:p>
      <w:pPr>
        <w:pStyle w:val="Normal"/>
        <w:jc w:val="both"/>
        <w:rPr>
          <w:rFonts w:eastAsia="Wingdings" w:cs="Wingdings"/>
          <w:b/>
          <w:b/>
          <w:i/>
          <w:i/>
          <w:highlight w:val="yellow"/>
        </w:rPr>
      </w:pPr>
      <w:r>
        <w:rPr>
          <w:rFonts w:eastAsia="Wingdings" w:cs="Wingdings"/>
          <w:b/>
          <w:i/>
          <w:highlight w:val="yellow"/>
        </w:rPr>
      </w:r>
    </w:p>
    <w:p>
      <w:pPr>
        <w:pStyle w:val="Normal"/>
        <w:pBdr>
          <w:top w:val="single" w:sz="4" w:space="1" w:color="000001"/>
          <w:left w:val="single" w:sz="4" w:space="4" w:color="000001"/>
          <w:bottom w:val="single" w:sz="4" w:space="1" w:color="000001"/>
          <w:right w:val="single" w:sz="4" w:space="4" w:color="000001"/>
        </w:pBdr>
        <w:rPr/>
      </w:pPr>
      <w:r>
        <w:rPr>
          <w:rFonts w:eastAsia="Wingdings" w:cs="Wingdings"/>
          <w:b/>
        </w:rPr>
        <w:t xml:space="preserve">Descrizione generale in termini di obiettivi, tipologia di prestazioni/attività e risultati attesi </w:t>
      </w:r>
      <w:r>
        <w:rPr>
          <w:rFonts w:eastAsia="Wingdings" w:cs="Wingdings"/>
          <w:i/>
        </w:rPr>
        <w:t>(anche con indicatori numerici per tipologia di beneficiari e prestazioni)</w:t>
      </w:r>
    </w:p>
    <w:p>
      <w:pPr>
        <w:pStyle w:val="Normal"/>
        <w:jc w:val="both"/>
        <w:rPr>
          <w:rFonts w:eastAsia="Wingdings" w:cs="Wingdings"/>
          <w:b/>
          <w:b/>
          <w:u w:val="single"/>
        </w:rPr>
      </w:pPr>
      <w:r>
        <w:rPr>
          <w:rFonts w:eastAsia="Wingdings" w:cs="Wingdings"/>
          <w:b/>
          <w:u w:val="single"/>
        </w:rPr>
      </w:r>
    </w:p>
    <w:p>
      <w:pPr>
        <w:pStyle w:val="Normal"/>
        <w:jc w:val="both"/>
        <w:rPr>
          <w:u w:val="none"/>
        </w:rPr>
      </w:pPr>
      <w:r>
        <w:rPr>
          <w:rFonts w:eastAsia="Wingdings" w:cs="Wingdings"/>
          <w:b/>
          <w:u w:val="none"/>
        </w:rPr>
        <w:t>Obiettivi</w:t>
      </w:r>
    </w:p>
    <w:p>
      <w:pPr>
        <w:pStyle w:val="Normal"/>
        <w:numPr>
          <w:ilvl w:val="0"/>
          <w:numId w:val="4"/>
        </w:numPr>
        <w:suppressAutoHyphens w:val="false"/>
        <w:spacing w:before="2" w:after="0"/>
        <w:rPr/>
      </w:pPr>
      <w:r>
        <w:rPr>
          <w:lang w:eastAsia="it-IT"/>
        </w:rPr>
        <w:t xml:space="preserve">Contrastare la povertà e l’esclusone sociale attraverso una misura condizionale costituita da un beneficio economico mensile erogato dallo Stato ed integrato da un progetto di attivazione (Tirocinio di Inclusione) risultante da un percorso di presa in carico multidimensionale, curato specificatamente dall’Ambito di Bari; </w:t>
      </w:r>
    </w:p>
    <w:p>
      <w:pPr>
        <w:pStyle w:val="Normal"/>
        <w:numPr>
          <w:ilvl w:val="0"/>
          <w:numId w:val="4"/>
        </w:numPr>
        <w:suppressAutoHyphens w:val="false"/>
        <w:spacing w:before="2" w:after="0"/>
        <w:rPr/>
      </w:pPr>
      <w:r>
        <w:rPr>
          <w:szCs w:val="20"/>
          <w:lang w:eastAsia="it-IT"/>
        </w:rPr>
        <w:t>Potenziare l’alleanza tra cittadino e le istituzioni.</w:t>
      </w:r>
    </w:p>
    <w:p>
      <w:pPr>
        <w:pStyle w:val="Normal"/>
        <w:jc w:val="both"/>
        <w:rPr>
          <w:rFonts w:eastAsia="Wingdings" w:cs="Wingdings"/>
          <w:b/>
          <w:b/>
          <w:szCs w:val="20"/>
          <w:u w:val="single"/>
          <w:lang w:eastAsia="it-IT"/>
        </w:rPr>
      </w:pPr>
      <w:r>
        <w:rPr>
          <w:rFonts w:eastAsia="Wingdings" w:cs="Wingdings"/>
          <w:b/>
          <w:szCs w:val="20"/>
          <w:u w:val="single"/>
          <w:lang w:eastAsia="it-IT"/>
        </w:rPr>
      </w:r>
    </w:p>
    <w:p>
      <w:pPr>
        <w:pStyle w:val="Normal"/>
        <w:jc w:val="both"/>
        <w:rPr>
          <w:rFonts w:eastAsia="Wingdings" w:cs="Wingdings"/>
          <w:b/>
          <w:b/>
          <w:sz w:val="28"/>
          <w:szCs w:val="20"/>
          <w:u w:val="single"/>
          <w:lang w:eastAsia="it-IT"/>
        </w:rPr>
      </w:pPr>
      <w:r>
        <w:rPr>
          <w:rFonts w:eastAsia="Wingdings" w:cs="Wingdings"/>
          <w:b/>
          <w:sz w:val="28"/>
          <w:szCs w:val="20"/>
          <w:u w:val="single"/>
          <w:lang w:eastAsia="it-IT"/>
        </w:rPr>
      </w:r>
    </w:p>
    <w:p>
      <w:pPr>
        <w:pStyle w:val="Normal"/>
        <w:jc w:val="both"/>
        <w:rPr>
          <w:u w:val="none"/>
        </w:rPr>
      </w:pPr>
      <w:r>
        <w:rPr>
          <w:rFonts w:eastAsia="Wingdings" w:cs="Wingdings"/>
          <w:b/>
          <w:u w:val="none"/>
        </w:rPr>
        <w:t>Attività/prestazioni</w:t>
      </w:r>
    </w:p>
    <w:p>
      <w:pPr>
        <w:pStyle w:val="Normal"/>
        <w:numPr>
          <w:ilvl w:val="0"/>
          <w:numId w:val="2"/>
        </w:numPr>
        <w:suppressAutoHyphens w:val="false"/>
        <w:spacing w:before="2" w:after="0"/>
        <w:rPr/>
      </w:pPr>
      <w:r>
        <w:rPr>
          <w:lang w:eastAsia="it-IT"/>
        </w:rPr>
        <w:t>Progettazione di un percorso integrato e multilivello costituito da azioni formative, colloqui motivazionali, laboratori tematici e Tirocini di Inclusione;</w:t>
      </w:r>
    </w:p>
    <w:p>
      <w:pPr>
        <w:pStyle w:val="Normal"/>
        <w:numPr>
          <w:ilvl w:val="0"/>
          <w:numId w:val="2"/>
        </w:numPr>
        <w:suppressAutoHyphens w:val="false"/>
        <w:spacing w:before="2" w:after="0"/>
        <w:rPr/>
      </w:pPr>
      <w:r>
        <w:rPr>
          <w:lang w:eastAsia="it-IT"/>
        </w:rPr>
        <w:t>Monitoraggio, valutazione ed accompagnamento dei beneficiari all’attivazione di azioni di livello via via più  strutturati;</w:t>
      </w:r>
    </w:p>
    <w:p>
      <w:pPr>
        <w:pStyle w:val="Normal"/>
        <w:numPr>
          <w:ilvl w:val="0"/>
          <w:numId w:val="2"/>
        </w:numPr>
        <w:suppressAutoHyphens w:val="false"/>
        <w:spacing w:before="2" w:after="0"/>
        <w:rPr/>
      </w:pPr>
      <w:r>
        <w:rPr>
          <w:lang w:eastAsia="it-IT"/>
        </w:rPr>
        <w:t>Potenziare l’inserimento o il reinserimento del mercato del lavoro attraverso la piena consapevolezza delle competenze e dell’empowerment personale, riconoscendo il valore delle reti familiari per il benessere della persona e del sistema a cui appartiene;</w:t>
      </w:r>
    </w:p>
    <w:p>
      <w:pPr>
        <w:pStyle w:val="Normal"/>
        <w:numPr>
          <w:ilvl w:val="0"/>
          <w:numId w:val="2"/>
        </w:numPr>
        <w:suppressAutoHyphens w:val="false"/>
        <w:spacing w:before="2" w:after="0"/>
        <w:rPr/>
      </w:pPr>
      <w:r>
        <w:rPr>
          <w:lang w:eastAsia="it-IT"/>
        </w:rPr>
        <w:t>Codifica di procedure per il  monitoraggio e l’adempimento degli obblighi assunti dal beneficiario in sede di sottoscrizione del progetto personalizzato/patto di attivazione.</w:t>
      </w:r>
    </w:p>
    <w:p>
      <w:pPr>
        <w:pStyle w:val="Normal"/>
        <w:jc w:val="both"/>
        <w:rPr>
          <w:rFonts w:eastAsia="Wingdings" w:cs="Wingdings"/>
          <w:b/>
          <w:b/>
          <w:u w:val="single"/>
          <w:lang w:eastAsia="it-IT"/>
        </w:rPr>
      </w:pPr>
      <w:r>
        <w:rPr>
          <w:rFonts w:eastAsia="Wingdings" w:cs="Wingdings"/>
          <w:b/>
          <w:u w:val="single"/>
          <w:lang w:eastAsia="it-IT"/>
        </w:rPr>
      </w:r>
    </w:p>
    <w:p>
      <w:pPr>
        <w:pStyle w:val="Normal"/>
        <w:jc w:val="both"/>
        <w:rPr>
          <w:u w:val="none"/>
        </w:rPr>
      </w:pPr>
      <w:r>
        <w:rPr>
          <w:rFonts w:eastAsia="Wingdings" w:cs="Wingdings"/>
          <w:b/>
          <w:u w:val="none"/>
        </w:rPr>
        <w:t>Risultati attesi</w:t>
      </w:r>
    </w:p>
    <w:p>
      <w:pPr>
        <w:pStyle w:val="Normal"/>
        <w:numPr>
          <w:ilvl w:val="0"/>
          <w:numId w:val="3"/>
        </w:numPr>
        <w:suppressAutoHyphens w:val="false"/>
        <w:spacing w:before="2" w:after="0"/>
        <w:rPr/>
      </w:pPr>
      <w:r>
        <w:rPr>
          <w:lang w:eastAsia="it-IT"/>
        </w:rPr>
        <w:t xml:space="preserve">Attivazione di una dimensione ecosistemica a contrasto dei fenomeni di esclusione fondata sul superamento del concetto di assistenzialismo in favore di strategie di empowermment personali e di comunità; </w:t>
      </w:r>
    </w:p>
    <w:p>
      <w:pPr>
        <w:pStyle w:val="Normal"/>
        <w:numPr>
          <w:ilvl w:val="0"/>
          <w:numId w:val="3"/>
        </w:numPr>
        <w:suppressAutoHyphens w:val="false"/>
        <w:spacing w:before="2" w:after="0"/>
        <w:rPr/>
      </w:pPr>
      <w:r>
        <w:rPr>
          <w:lang w:eastAsia="it-IT"/>
        </w:rPr>
        <w:t>Ridurre la percentuale di fallimenti dei progetti di Tirocinio di Inclusione, favorendo un graduale processo di preparazione ed adeguatezza ai percorsi di inclusione;</w:t>
      </w:r>
    </w:p>
    <w:p>
      <w:pPr>
        <w:pStyle w:val="Normal"/>
        <w:numPr>
          <w:ilvl w:val="0"/>
          <w:numId w:val="3"/>
        </w:numPr>
        <w:suppressAutoHyphens w:val="false"/>
        <w:spacing w:before="2" w:after="0"/>
        <w:rPr/>
      </w:pPr>
      <w:r>
        <w:rPr>
          <w:lang w:eastAsia="it-IT"/>
        </w:rPr>
        <w:t>Favorire processi di autonomizzazione che mirano all’incremento della stima di sè, dell’autoefficacia e dell’autodeterminazione per migliorare il pronostico di occupabilità.</w:t>
      </w:r>
    </w:p>
    <w:p>
      <w:pPr>
        <w:pStyle w:val="Normal"/>
        <w:suppressAutoHyphens w:val="false"/>
        <w:spacing w:before="2" w:after="0"/>
        <w:ind w:left="720" w:hanging="0"/>
        <w:rPr>
          <w:rFonts w:eastAsia="Wingdings" w:cs="Wingdings"/>
          <w:lang w:eastAsia="it-IT"/>
        </w:rPr>
      </w:pPr>
      <w:r>
        <w:rPr>
          <w:rFonts w:eastAsia="Wingdings" w:cs="Wingdings"/>
          <w:lang w:eastAsia="it-IT"/>
        </w:rPr>
      </w:r>
    </w:p>
    <w:p>
      <w:pPr>
        <w:pStyle w:val="Normal"/>
        <w:pBdr>
          <w:top w:val="single" w:sz="4" w:space="1" w:color="000001"/>
          <w:left w:val="single" w:sz="4" w:space="4" w:color="000001"/>
          <w:bottom w:val="single" w:sz="4" w:space="1" w:color="000001"/>
          <w:right w:val="single" w:sz="4" w:space="4" w:color="000001"/>
        </w:pBdr>
        <w:ind w:left="540" w:hanging="540"/>
        <w:rPr/>
      </w:pPr>
      <w:r>
        <w:rPr>
          <w:rFonts w:eastAsia="Wingdings" w:cs="Wingdings"/>
          <w:b/>
        </w:rPr>
        <w:t xml:space="preserve">Profilo degli operatori richiesti per la realizzazione del servizio </w:t>
      </w:r>
    </w:p>
    <w:p>
      <w:pPr>
        <w:pStyle w:val="Normal"/>
        <w:jc w:val="both"/>
        <w:rPr>
          <w:rFonts w:eastAsia="Wingdings" w:cs="Wingdings"/>
          <w:b/>
          <w:b/>
        </w:rPr>
      </w:pPr>
      <w:r>
        <w:rPr>
          <w:rFonts w:eastAsia="Wingdings" w:cs="Wingdings"/>
          <w:b/>
        </w:rPr>
      </w:r>
    </w:p>
    <w:p>
      <w:pPr>
        <w:pStyle w:val="Normal"/>
        <w:suppressAutoHyphens w:val="false"/>
        <w:spacing w:before="2" w:after="0"/>
        <w:rPr/>
      </w:pPr>
      <w:r>
        <w:rPr>
          <w:lang w:eastAsia="it-IT"/>
        </w:rPr>
        <w:t xml:space="preserve">La struttura operativa è così articolata: </w:t>
      </w:r>
    </w:p>
    <w:p>
      <w:pPr>
        <w:pStyle w:val="Normal"/>
        <w:numPr>
          <w:ilvl w:val="0"/>
          <w:numId w:val="6"/>
        </w:numPr>
        <w:suppressAutoHyphens w:val="false"/>
        <w:spacing w:before="2" w:after="0"/>
        <w:rPr/>
      </w:pPr>
      <w:r>
        <w:rPr>
          <w:b/>
          <w:lang w:eastAsia="it-IT"/>
        </w:rPr>
        <w:t>Rup della misura</w:t>
      </w:r>
      <w:r>
        <w:rPr>
          <w:lang w:eastAsia="it-IT"/>
        </w:rPr>
        <w:t>: Funzionario Amministrativo Comune di Bari;</w:t>
      </w:r>
    </w:p>
    <w:p>
      <w:pPr>
        <w:pStyle w:val="Normal"/>
        <w:numPr>
          <w:ilvl w:val="0"/>
          <w:numId w:val="6"/>
        </w:numPr>
        <w:suppressAutoHyphens w:val="false"/>
        <w:spacing w:before="2" w:after="0"/>
        <w:rPr/>
      </w:pPr>
      <w:r>
        <w:rPr>
          <w:b/>
          <w:lang w:eastAsia="it-IT"/>
        </w:rPr>
        <w:t xml:space="preserve">Equipe di raccordo </w:t>
      </w:r>
      <w:r>
        <w:rPr>
          <w:lang w:eastAsia="it-IT"/>
        </w:rPr>
        <w:t>con funzioni di coordinamento e monitoraggio delle equipe territoriali per gli aspetti della presa in carico, dei processi di attivazione, delle azioni amministrative trasversali e della sistematizzazione dei dati;</w:t>
      </w:r>
    </w:p>
    <w:p>
      <w:pPr>
        <w:pStyle w:val="Normal"/>
        <w:numPr>
          <w:ilvl w:val="0"/>
          <w:numId w:val="6"/>
        </w:numPr>
        <w:suppressAutoHyphens w:val="false"/>
        <w:spacing w:before="2" w:after="0"/>
        <w:rPr/>
      </w:pPr>
      <w:r>
        <w:rPr>
          <w:lang w:eastAsia="it-IT"/>
        </w:rPr>
        <w:t>n. 1 Assistente sociale – cat. D1 Dipendente del Comune di Bari;</w:t>
      </w:r>
    </w:p>
    <w:p>
      <w:pPr>
        <w:pStyle w:val="Normal"/>
        <w:numPr>
          <w:ilvl w:val="0"/>
          <w:numId w:val="6"/>
        </w:numPr>
        <w:suppressAutoHyphens w:val="false"/>
        <w:spacing w:before="2" w:after="0"/>
        <w:rPr/>
      </w:pPr>
      <w:r>
        <w:rPr>
          <w:lang w:eastAsia="it-IT"/>
        </w:rPr>
        <w:t>n. 1 Pedagogista – cat. D1 Dipendente del Comune di Bari;</w:t>
      </w:r>
    </w:p>
    <w:p>
      <w:pPr>
        <w:pStyle w:val="Normal"/>
        <w:numPr>
          <w:ilvl w:val="0"/>
          <w:numId w:val="6"/>
        </w:numPr>
        <w:suppressAutoHyphens w:val="false"/>
        <w:spacing w:before="2" w:after="0"/>
        <w:rPr/>
      </w:pPr>
      <w:r>
        <w:rPr>
          <w:lang w:eastAsia="it-IT"/>
        </w:rPr>
        <w:t>n. 1 Istruttore Amministrativo – cat. C1 Dipendente del Comune di Bari;</w:t>
      </w:r>
    </w:p>
    <w:p>
      <w:pPr>
        <w:pStyle w:val="Normal"/>
        <w:numPr>
          <w:ilvl w:val="0"/>
          <w:numId w:val="6"/>
        </w:numPr>
        <w:suppressAutoHyphens w:val="false"/>
        <w:spacing w:before="2" w:after="0"/>
        <w:rPr/>
      </w:pPr>
      <w:r>
        <w:rPr>
          <w:lang w:eastAsia="it-IT"/>
        </w:rPr>
        <w:t xml:space="preserve">n.7 </w:t>
      </w:r>
      <w:r>
        <w:rPr>
          <w:b/>
          <w:lang w:eastAsia="it-IT"/>
        </w:rPr>
        <w:t>Equipe territoriali</w:t>
      </w:r>
      <w:r>
        <w:rPr>
          <w:lang w:eastAsia="it-IT"/>
        </w:rPr>
        <w:t xml:space="preserve"> ciascuna costituita dal seguente personale:</w:t>
      </w:r>
    </w:p>
    <w:p>
      <w:pPr>
        <w:pStyle w:val="Normal"/>
        <w:suppressAutoHyphens w:val="false"/>
        <w:spacing w:before="2" w:after="0"/>
        <w:rPr/>
      </w:pPr>
      <w:r>
        <w:rPr>
          <w:lang w:eastAsia="it-IT"/>
        </w:rPr>
        <w:tab/>
        <w:t xml:space="preserve">– n. 1 Assistente Sociale – con funzioni di segretariato Sociale – Società private committenti </w:t>
        <w:tab/>
        <w:t>per il Comune di Bari, con risorse del PON Inclusione;</w:t>
      </w:r>
    </w:p>
    <w:p>
      <w:pPr>
        <w:pStyle w:val="Normal"/>
        <w:suppressAutoHyphens w:val="false"/>
        <w:spacing w:before="2" w:after="0"/>
        <w:rPr/>
      </w:pPr>
      <w:r>
        <w:rPr>
          <w:lang w:eastAsia="it-IT"/>
        </w:rPr>
        <w:tab/>
        <w:t>– n. 1 Assistente Sociale – con funzioni connesse alla presa in carico – cat. D1 Dipendente del Comune di Bari a tempo determinato – Pon Inclusione;</w:t>
      </w:r>
    </w:p>
    <w:p>
      <w:pPr>
        <w:pStyle w:val="Normal"/>
        <w:suppressAutoHyphens w:val="false"/>
        <w:spacing w:before="2" w:after="0"/>
        <w:rPr/>
      </w:pPr>
      <w:r>
        <w:rPr>
          <w:lang w:eastAsia="it-IT"/>
        </w:rPr>
        <w:tab/>
        <w:t>– n. 1 Orientatore – per le attività connesse alla emersione e valorizzazione delle competenze dei beneficiari per i processi di attivazione – Società private committenti per il Comune di Bari, con risorse del PON Inclusione;</w:t>
      </w:r>
    </w:p>
    <w:p>
      <w:pPr>
        <w:pStyle w:val="Normal"/>
        <w:numPr>
          <w:ilvl w:val="0"/>
          <w:numId w:val="5"/>
        </w:numPr>
        <w:suppressAutoHyphens w:val="false"/>
        <w:spacing w:before="2" w:after="0"/>
        <w:rPr/>
      </w:pPr>
      <w:r>
        <w:rPr>
          <w:b/>
          <w:bCs/>
          <w:lang w:eastAsia="it-IT"/>
        </w:rPr>
        <w:t xml:space="preserve">Servizio di Tutoraggio (trasversale alle equipe territoriali): </w:t>
      </w:r>
      <w:r>
        <w:rPr>
          <w:lang w:eastAsia="it-IT"/>
        </w:rPr>
        <w:t>n. 5 Tutor – per le attività di supporto e monitoraggio dei tirocini di Inclusione – Società private committenti per il Comune di Bari con risorse del PON Inclusione.</w:t>
      </w:r>
    </w:p>
    <w:p>
      <w:pPr>
        <w:pStyle w:val="Normal"/>
        <w:ind w:left="720" w:hanging="0"/>
        <w:jc w:val="both"/>
        <w:rPr/>
      </w:pPr>
      <w:r>
        <w:rPr/>
      </w:r>
    </w:p>
    <w:sectPr>
      <w:type w:val="nextPage"/>
      <w:pgSz w:w="11906" w:h="16838"/>
      <w:pgMar w:left="1134" w:right="1134" w:header="0" w:top="1417" w:footer="0" w:bottom="1134"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ahoma">
    <w:charset w:val="00"/>
    <w:family w:val="roman"/>
    <w:pitch w:val="variable"/>
  </w:font>
  <w:font w:name="Trebuchet MS">
    <w:charset w:val="00"/>
    <w:family w:val="roman"/>
    <w:pitch w:val="variable"/>
  </w:font>
  <w:font w:name="Symbol">
    <w:charset w:val="00"/>
    <w:family w:val="roman"/>
    <w:pitch w:val="variable"/>
  </w:font>
  <w:font w:name="Courier New">
    <w:charset w:val="00"/>
    <w:family w:val="roman"/>
    <w:pitch w:val="variable"/>
  </w:font>
  <w:font w:name="Wingdings">
    <w:charset w:val="00"/>
    <w:family w:val="roman"/>
    <w:pitch w:val="variable"/>
  </w:font>
  <w:font w:name="OpenSymbol">
    <w:altName w:val="Arial Unicode MS"/>
    <w:charset w:val="00"/>
    <w:family w:val="roman"/>
    <w:pitch w:val="variable"/>
  </w:font>
  <w:font w:name="Verdana">
    <w:charset w:val="00"/>
    <w:family w:val="roman"/>
    <w:pitch w:val="variable"/>
  </w:font>
  <w:font w:name="Arial">
    <w:charset w:val="00"/>
    <w:family w:val="roman"/>
    <w:pitch w:val="variable"/>
  </w:font>
  <w:font w:name="Liberation Sans">
    <w:altName w:val="Arial"/>
    <w:charset w:val="00"/>
    <w:family w:val="roman"/>
    <w:pitch w:val="variable"/>
  </w:font>
  <w:font w:name="Times">
    <w:altName w:val="Times New Roman"/>
    <w:charset w:val="00"/>
    <w:family w:val="roman"/>
    <w:pitch w:val="variable"/>
  </w:font>
  <w:font w:name="Calibri">
    <w:charset w:val="00"/>
    <w:family w:val="roman"/>
    <w:pitch w:val="variable"/>
  </w:font>
  <w:font w:name="Courier New">
    <w:charset w:val="01"/>
    <w:family w:val="modern"/>
    <w:pitch w:val="fixed"/>
  </w:font>
  <w:font w:name="Wingdings">
    <w:charset w:val="02"/>
    <w:family w:val="auto"/>
    <w:pitch w:val="variable"/>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itolo1"/>
      <w:numFmt w:val="none"/>
      <w:suff w:val="nothing"/>
      <w:lvlText w:val=""/>
      <w:lvlJc w:val="left"/>
      <w:pPr>
        <w:ind w:left="0" w:hanging="0"/>
      </w:pPr>
    </w:lvl>
    <w:lvl w:ilvl="1">
      <w:start w:val="1"/>
      <w:pStyle w:val="Titolo2"/>
      <w:numFmt w:val="none"/>
      <w:suff w:val="nothing"/>
      <w:lvlText w:val=""/>
      <w:lvlJc w:val="left"/>
      <w:pPr>
        <w:ind w:left="0" w:hanging="0"/>
      </w:pPr>
    </w:lvl>
    <w:lvl w:ilvl="2">
      <w:start w:val="1"/>
      <w:pStyle w:val="Titolo3"/>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bullet"/>
      <w:lvlText w:val=""/>
      <w:lvlJc w:val="left"/>
      <w:pPr>
        <w:tabs>
          <w:tab w:val="num" w:pos="720"/>
        </w:tabs>
        <w:ind w:left="720" w:hanging="360"/>
      </w:pPr>
      <w:rPr>
        <w:rFonts w:ascii="Symbol" w:hAnsi="Symbol" w:cs="Symbol" w:hint="default"/>
        <w:sz w:val="20"/>
        <w:szCs w:val="20"/>
        <w:rFonts w:cs="Symbol"/>
        <w:lang w:val="en-US" w:eastAsia="it-IT"/>
      </w:rPr>
    </w:lvl>
    <w:lvl w:ilvl="1">
      <w:start w:val="1"/>
      <w:numFmt w:val="bullet"/>
      <w:lvlText w:val="o"/>
      <w:lvlJc w:val="left"/>
      <w:pPr>
        <w:tabs>
          <w:tab w:val="num" w:pos="1440"/>
        </w:tabs>
        <w:ind w:left="1440" w:hanging="360"/>
      </w:pPr>
      <w:rPr>
        <w:rFonts w:ascii="Courier New" w:hAnsi="Courier New" w:cs="Courier New" w:hint="default"/>
        <w:sz w:val="20"/>
        <w:rFonts w:cs="Courier New"/>
      </w:rPr>
    </w:lvl>
    <w:lvl w:ilvl="2">
      <w:start w:val="1"/>
      <w:numFmt w:val="bullet"/>
      <w:lvlText w:val=""/>
      <w:lvlJc w:val="left"/>
      <w:pPr>
        <w:tabs>
          <w:tab w:val="num" w:pos="2160"/>
        </w:tabs>
        <w:ind w:left="2160" w:hanging="360"/>
      </w:pPr>
      <w:rPr>
        <w:rFonts w:ascii="Wingdings" w:hAnsi="Wingdings" w:cs="Wingdings" w:hint="default"/>
        <w:sz w:val="20"/>
        <w:rFonts w:cs="Wingdings"/>
      </w:rPr>
    </w:lvl>
    <w:lvl w:ilvl="3">
      <w:start w:val="1"/>
      <w:numFmt w:val="bullet"/>
      <w:lvlText w:val=""/>
      <w:lvlJc w:val="left"/>
      <w:pPr>
        <w:tabs>
          <w:tab w:val="num" w:pos="2880"/>
        </w:tabs>
        <w:ind w:left="2880" w:hanging="360"/>
      </w:pPr>
      <w:rPr>
        <w:rFonts w:ascii="Wingdings" w:hAnsi="Wingdings" w:cs="Wingdings" w:hint="default"/>
        <w:sz w:val="20"/>
        <w:rFonts w:cs="Wingdings"/>
      </w:rPr>
    </w:lvl>
    <w:lvl w:ilvl="4">
      <w:start w:val="1"/>
      <w:numFmt w:val="bullet"/>
      <w:lvlText w:val=""/>
      <w:lvlJc w:val="left"/>
      <w:pPr>
        <w:tabs>
          <w:tab w:val="num" w:pos="3600"/>
        </w:tabs>
        <w:ind w:left="3600" w:hanging="360"/>
      </w:pPr>
      <w:rPr>
        <w:rFonts w:ascii="Wingdings" w:hAnsi="Wingdings" w:cs="Wingdings" w:hint="default"/>
        <w:sz w:val="20"/>
        <w:rFonts w:cs="Wingdings"/>
      </w:rPr>
    </w:lvl>
    <w:lvl w:ilvl="5">
      <w:start w:val="1"/>
      <w:numFmt w:val="bullet"/>
      <w:lvlText w:val=""/>
      <w:lvlJc w:val="left"/>
      <w:pPr>
        <w:tabs>
          <w:tab w:val="num" w:pos="4320"/>
        </w:tabs>
        <w:ind w:left="4320" w:hanging="360"/>
      </w:pPr>
      <w:rPr>
        <w:rFonts w:ascii="Wingdings" w:hAnsi="Wingdings" w:cs="Wingdings" w:hint="default"/>
        <w:sz w:val="20"/>
        <w:rFonts w:cs="Wingdings"/>
      </w:rPr>
    </w:lvl>
    <w:lvl w:ilvl="6">
      <w:start w:val="1"/>
      <w:numFmt w:val="bullet"/>
      <w:lvlText w:val=""/>
      <w:lvlJc w:val="left"/>
      <w:pPr>
        <w:tabs>
          <w:tab w:val="num" w:pos="5040"/>
        </w:tabs>
        <w:ind w:left="5040" w:hanging="360"/>
      </w:pPr>
      <w:rPr>
        <w:rFonts w:ascii="Wingdings" w:hAnsi="Wingdings" w:cs="Wingdings" w:hint="default"/>
        <w:sz w:val="20"/>
        <w:rFonts w:cs="Wingdings"/>
      </w:rPr>
    </w:lvl>
    <w:lvl w:ilvl="7">
      <w:start w:val="1"/>
      <w:numFmt w:val="bullet"/>
      <w:lvlText w:val=""/>
      <w:lvlJc w:val="left"/>
      <w:pPr>
        <w:tabs>
          <w:tab w:val="num" w:pos="5760"/>
        </w:tabs>
        <w:ind w:left="5760" w:hanging="360"/>
      </w:pPr>
      <w:rPr>
        <w:rFonts w:ascii="Wingdings" w:hAnsi="Wingdings" w:cs="Wingdings" w:hint="default"/>
        <w:sz w:val="20"/>
        <w:rFonts w:cs="Wingdings"/>
      </w:rPr>
    </w:lvl>
    <w:lvl w:ilvl="8">
      <w:start w:val="1"/>
      <w:numFmt w:val="bullet"/>
      <w:lvlText w:val=""/>
      <w:lvlJc w:val="left"/>
      <w:pPr>
        <w:tabs>
          <w:tab w:val="num" w:pos="6480"/>
        </w:tabs>
        <w:ind w:left="6480" w:hanging="360"/>
      </w:pPr>
      <w:rPr>
        <w:rFonts w:ascii="Wingdings" w:hAnsi="Wingdings" w:cs="Wingdings" w:hint="default"/>
        <w:sz w:val="20"/>
        <w:rFonts w:cs="Wingdings"/>
      </w:rPr>
    </w:lvl>
  </w:abstractNum>
  <w:abstractNum w:abstractNumId="3">
    <w:lvl w:ilvl="0">
      <w:start w:val="1"/>
      <w:numFmt w:val="bullet"/>
      <w:lvlText w:val=""/>
      <w:lvlJc w:val="left"/>
      <w:pPr>
        <w:tabs>
          <w:tab w:val="num" w:pos="720"/>
        </w:tabs>
        <w:ind w:left="720" w:hanging="360"/>
      </w:pPr>
      <w:rPr>
        <w:rFonts w:ascii="Symbol" w:hAnsi="Symbol" w:cs="Symbol" w:hint="default"/>
        <w:sz w:val="20"/>
        <w:szCs w:val="20"/>
        <w:rFonts w:cs="Symbol"/>
        <w:lang w:val="en-US" w:eastAsia="it-IT"/>
      </w:rPr>
    </w:lvl>
    <w:lvl w:ilvl="1">
      <w:start w:val="1"/>
      <w:numFmt w:val="bullet"/>
      <w:lvlText w:val="o"/>
      <w:lvlJc w:val="left"/>
      <w:pPr>
        <w:tabs>
          <w:tab w:val="num" w:pos="1440"/>
        </w:tabs>
        <w:ind w:left="1440" w:hanging="360"/>
      </w:pPr>
      <w:rPr>
        <w:rFonts w:ascii="Courier New" w:hAnsi="Courier New" w:cs="Courier New" w:hint="default"/>
        <w:sz w:val="20"/>
        <w:rFonts w:cs="Courier New"/>
      </w:rPr>
    </w:lvl>
    <w:lvl w:ilvl="2">
      <w:start w:val="1"/>
      <w:numFmt w:val="bullet"/>
      <w:lvlText w:val=""/>
      <w:lvlJc w:val="left"/>
      <w:pPr>
        <w:tabs>
          <w:tab w:val="num" w:pos="2160"/>
        </w:tabs>
        <w:ind w:left="2160" w:hanging="360"/>
      </w:pPr>
      <w:rPr>
        <w:rFonts w:ascii="Wingdings" w:hAnsi="Wingdings" w:cs="Wingdings" w:hint="default"/>
        <w:sz w:val="20"/>
        <w:rFonts w:cs="Wingdings"/>
      </w:rPr>
    </w:lvl>
    <w:lvl w:ilvl="3">
      <w:start w:val="1"/>
      <w:numFmt w:val="bullet"/>
      <w:lvlText w:val=""/>
      <w:lvlJc w:val="left"/>
      <w:pPr>
        <w:tabs>
          <w:tab w:val="num" w:pos="2880"/>
        </w:tabs>
        <w:ind w:left="2880" w:hanging="360"/>
      </w:pPr>
      <w:rPr>
        <w:rFonts w:ascii="Wingdings" w:hAnsi="Wingdings" w:cs="Wingdings" w:hint="default"/>
        <w:sz w:val="20"/>
        <w:rFonts w:cs="Wingdings"/>
      </w:rPr>
    </w:lvl>
    <w:lvl w:ilvl="4">
      <w:start w:val="1"/>
      <w:numFmt w:val="bullet"/>
      <w:lvlText w:val=""/>
      <w:lvlJc w:val="left"/>
      <w:pPr>
        <w:tabs>
          <w:tab w:val="num" w:pos="3600"/>
        </w:tabs>
        <w:ind w:left="3600" w:hanging="360"/>
      </w:pPr>
      <w:rPr>
        <w:rFonts w:ascii="Wingdings" w:hAnsi="Wingdings" w:cs="Wingdings" w:hint="default"/>
        <w:sz w:val="20"/>
        <w:rFonts w:cs="Wingdings"/>
      </w:rPr>
    </w:lvl>
    <w:lvl w:ilvl="5">
      <w:start w:val="1"/>
      <w:numFmt w:val="bullet"/>
      <w:lvlText w:val=""/>
      <w:lvlJc w:val="left"/>
      <w:pPr>
        <w:tabs>
          <w:tab w:val="num" w:pos="4320"/>
        </w:tabs>
        <w:ind w:left="4320" w:hanging="360"/>
      </w:pPr>
      <w:rPr>
        <w:rFonts w:ascii="Wingdings" w:hAnsi="Wingdings" w:cs="Wingdings" w:hint="default"/>
        <w:sz w:val="20"/>
        <w:rFonts w:cs="Wingdings"/>
      </w:rPr>
    </w:lvl>
    <w:lvl w:ilvl="6">
      <w:start w:val="1"/>
      <w:numFmt w:val="bullet"/>
      <w:lvlText w:val=""/>
      <w:lvlJc w:val="left"/>
      <w:pPr>
        <w:tabs>
          <w:tab w:val="num" w:pos="5040"/>
        </w:tabs>
        <w:ind w:left="5040" w:hanging="360"/>
      </w:pPr>
      <w:rPr>
        <w:rFonts w:ascii="Wingdings" w:hAnsi="Wingdings" w:cs="Wingdings" w:hint="default"/>
        <w:sz w:val="20"/>
        <w:rFonts w:cs="Wingdings"/>
      </w:rPr>
    </w:lvl>
    <w:lvl w:ilvl="7">
      <w:start w:val="1"/>
      <w:numFmt w:val="bullet"/>
      <w:lvlText w:val=""/>
      <w:lvlJc w:val="left"/>
      <w:pPr>
        <w:tabs>
          <w:tab w:val="num" w:pos="5760"/>
        </w:tabs>
        <w:ind w:left="5760" w:hanging="360"/>
      </w:pPr>
      <w:rPr>
        <w:rFonts w:ascii="Wingdings" w:hAnsi="Wingdings" w:cs="Wingdings" w:hint="default"/>
        <w:sz w:val="20"/>
        <w:rFonts w:cs="Wingdings"/>
      </w:rPr>
    </w:lvl>
    <w:lvl w:ilvl="8">
      <w:start w:val="1"/>
      <w:numFmt w:val="bullet"/>
      <w:lvlText w:val=""/>
      <w:lvlJc w:val="left"/>
      <w:pPr>
        <w:tabs>
          <w:tab w:val="num" w:pos="6480"/>
        </w:tabs>
        <w:ind w:left="6480" w:hanging="360"/>
      </w:pPr>
      <w:rPr>
        <w:rFonts w:ascii="Wingdings" w:hAnsi="Wingdings" w:cs="Wingdings" w:hint="default"/>
        <w:sz w:val="20"/>
        <w:rFonts w:cs="Wingdings"/>
      </w:rPr>
    </w:lvl>
  </w:abstractNum>
  <w:abstractNum w:abstractNumId="4">
    <w:lvl w:ilvl="0">
      <w:start w:val="1"/>
      <w:numFmt w:val="bullet"/>
      <w:lvlText w:val=""/>
      <w:lvlJc w:val="left"/>
      <w:pPr>
        <w:tabs>
          <w:tab w:val="num" w:pos="720"/>
        </w:tabs>
        <w:ind w:left="720" w:hanging="360"/>
      </w:pPr>
      <w:rPr>
        <w:rFonts w:ascii="Symbol" w:hAnsi="Symbol" w:cs="Symbol" w:hint="default"/>
        <w:szCs w:val="20"/>
        <w:rFonts w:cs="OpenSymbol"/>
        <w:lang w:val="en-US" w:eastAsia="it-IT"/>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szCs w:val="20"/>
        <w:rFonts w:cs="OpenSymbol"/>
        <w:lang w:val="en-US" w:eastAsia="it-IT"/>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szCs w:val="20"/>
        <w:rFonts w:cs="OpenSymbol"/>
        <w:lang w:val="en-US" w:eastAsia="it-IT"/>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5">
    <w:lvl w:ilvl="0">
      <w:start w:val="1"/>
      <w:numFmt w:val="bullet"/>
      <w:lvlText w:val=""/>
      <w:lvlJc w:val="left"/>
      <w:pPr>
        <w:tabs>
          <w:tab w:val="num" w:pos="720"/>
        </w:tabs>
        <w:ind w:left="720" w:hanging="360"/>
      </w:pPr>
      <w:rPr>
        <w:rFonts w:ascii="Symbol" w:hAnsi="Symbol" w:cs="Symbol" w:hint="default"/>
        <w:sz w:val="20"/>
        <w:szCs w:val="20"/>
        <w:rFonts w:cs="Symbol"/>
        <w:lang w:val="en-US" w:eastAsia="it-IT"/>
      </w:rPr>
    </w:lvl>
    <w:lvl w:ilvl="1">
      <w:start w:val="1"/>
      <w:numFmt w:val="bullet"/>
      <w:lvlText w:val="◦"/>
      <w:lvlJc w:val="left"/>
      <w:pPr>
        <w:tabs>
          <w:tab w:val="num" w:pos="1080"/>
        </w:tabs>
        <w:ind w:left="1080" w:hanging="360"/>
      </w:pPr>
      <w:rPr>
        <w:rFonts w:ascii="OpenSymbol" w:hAnsi="OpenSymbol" w:cs="OpenSymbol" w:hint="default"/>
        <w:sz w:val="20"/>
        <w:rFonts w:cs="Courier New"/>
      </w:rPr>
    </w:lvl>
    <w:lvl w:ilvl="2">
      <w:start w:val="1"/>
      <w:numFmt w:val="bullet"/>
      <w:lvlText w:val="▪"/>
      <w:lvlJc w:val="left"/>
      <w:pPr>
        <w:tabs>
          <w:tab w:val="num" w:pos="1440"/>
        </w:tabs>
        <w:ind w:left="1440" w:hanging="360"/>
      </w:pPr>
      <w:rPr>
        <w:rFonts w:ascii="OpenSymbol" w:hAnsi="OpenSymbol" w:cs="OpenSymbol" w:hint="default"/>
        <w:sz w:val="20"/>
        <w:rFonts w:cs="Courier New"/>
      </w:rPr>
    </w:lvl>
    <w:lvl w:ilvl="3">
      <w:start w:val="1"/>
      <w:numFmt w:val="bullet"/>
      <w:lvlText w:val=""/>
      <w:lvlJc w:val="left"/>
      <w:pPr>
        <w:tabs>
          <w:tab w:val="num" w:pos="1800"/>
        </w:tabs>
        <w:ind w:left="1800" w:hanging="360"/>
      </w:pPr>
      <w:rPr>
        <w:rFonts w:ascii="Symbol" w:hAnsi="Symbol" w:cs="Symbol" w:hint="default"/>
        <w:sz w:val="20"/>
        <w:szCs w:val="20"/>
        <w:rFonts w:cs="Symbol"/>
        <w:lang w:val="en-US" w:eastAsia="it-IT"/>
      </w:rPr>
    </w:lvl>
    <w:lvl w:ilvl="4">
      <w:start w:val="1"/>
      <w:numFmt w:val="bullet"/>
      <w:lvlText w:val="◦"/>
      <w:lvlJc w:val="left"/>
      <w:pPr>
        <w:tabs>
          <w:tab w:val="num" w:pos="2160"/>
        </w:tabs>
        <w:ind w:left="2160" w:hanging="360"/>
      </w:pPr>
      <w:rPr>
        <w:rFonts w:ascii="OpenSymbol" w:hAnsi="OpenSymbol" w:cs="OpenSymbol" w:hint="default"/>
        <w:sz w:val="20"/>
        <w:rFonts w:cs="Courier New"/>
      </w:rPr>
    </w:lvl>
    <w:lvl w:ilvl="5">
      <w:start w:val="1"/>
      <w:numFmt w:val="bullet"/>
      <w:lvlText w:val="▪"/>
      <w:lvlJc w:val="left"/>
      <w:pPr>
        <w:tabs>
          <w:tab w:val="num" w:pos="2520"/>
        </w:tabs>
        <w:ind w:left="2520" w:hanging="360"/>
      </w:pPr>
      <w:rPr>
        <w:rFonts w:ascii="OpenSymbol" w:hAnsi="OpenSymbol" w:cs="OpenSymbol" w:hint="default"/>
        <w:sz w:val="20"/>
        <w:rFonts w:cs="Courier New"/>
      </w:rPr>
    </w:lvl>
    <w:lvl w:ilvl="6">
      <w:start w:val="1"/>
      <w:numFmt w:val="bullet"/>
      <w:lvlText w:val=""/>
      <w:lvlJc w:val="left"/>
      <w:pPr>
        <w:tabs>
          <w:tab w:val="num" w:pos="2880"/>
        </w:tabs>
        <w:ind w:left="2880" w:hanging="360"/>
      </w:pPr>
      <w:rPr>
        <w:rFonts w:ascii="Symbol" w:hAnsi="Symbol" w:cs="Symbol" w:hint="default"/>
        <w:sz w:val="20"/>
        <w:szCs w:val="20"/>
        <w:rFonts w:cs="Symbol"/>
        <w:lang w:val="en-US" w:eastAsia="it-IT"/>
      </w:rPr>
    </w:lvl>
    <w:lvl w:ilvl="7">
      <w:start w:val="1"/>
      <w:numFmt w:val="bullet"/>
      <w:lvlText w:val="◦"/>
      <w:lvlJc w:val="left"/>
      <w:pPr>
        <w:tabs>
          <w:tab w:val="num" w:pos="3240"/>
        </w:tabs>
        <w:ind w:left="3240" w:hanging="360"/>
      </w:pPr>
      <w:rPr>
        <w:rFonts w:ascii="OpenSymbol" w:hAnsi="OpenSymbol" w:cs="OpenSymbol" w:hint="default"/>
        <w:sz w:val="20"/>
        <w:rFonts w:cs="Courier New"/>
      </w:rPr>
    </w:lvl>
    <w:lvl w:ilvl="8">
      <w:start w:val="1"/>
      <w:numFmt w:val="bullet"/>
      <w:lvlText w:val="▪"/>
      <w:lvlJc w:val="left"/>
      <w:pPr>
        <w:tabs>
          <w:tab w:val="num" w:pos="3600"/>
        </w:tabs>
        <w:ind w:left="3600" w:hanging="360"/>
      </w:pPr>
      <w:rPr>
        <w:rFonts w:ascii="OpenSymbol" w:hAnsi="OpenSymbol" w:cs="OpenSymbol" w:hint="default"/>
        <w:sz w:val="20"/>
        <w:rFonts w:cs="Courier New"/>
      </w:rPr>
    </w:lvl>
  </w:abstractNum>
  <w:abstractNum w:abstractNumId="6">
    <w:lvl w:ilvl="0">
      <w:start w:val="1"/>
      <w:numFmt w:val="bullet"/>
      <w:lvlText w:val=""/>
      <w:lvlJc w:val="left"/>
      <w:pPr>
        <w:tabs>
          <w:tab w:val="num" w:pos="720"/>
        </w:tabs>
        <w:ind w:left="720" w:hanging="360"/>
      </w:pPr>
      <w:rPr>
        <w:rFonts w:ascii="Symbol" w:hAnsi="Symbol" w:cs="Symbol" w:hint="default"/>
        <w:sz w:val="20"/>
        <w:rFonts w:cs="Symbol"/>
      </w:rPr>
    </w:lvl>
    <w:lvl w:ilvl="1">
      <w:start w:val="1"/>
      <w:numFmt w:val="bullet"/>
      <w:lvlText w:val="◦"/>
      <w:lvlJc w:val="left"/>
      <w:pPr>
        <w:tabs>
          <w:tab w:val="num" w:pos="1080"/>
        </w:tabs>
        <w:ind w:left="1080" w:hanging="360"/>
      </w:pPr>
      <w:rPr>
        <w:rFonts w:ascii="OpenSymbol" w:hAnsi="OpenSymbol" w:cs="OpenSymbol" w:hint="default"/>
        <w:sz w:val="20"/>
        <w:rFonts w:cs="Courier New"/>
      </w:rPr>
    </w:lvl>
    <w:lvl w:ilvl="2">
      <w:start w:val="1"/>
      <w:numFmt w:val="bullet"/>
      <w:lvlText w:val="▪"/>
      <w:lvlJc w:val="left"/>
      <w:pPr>
        <w:tabs>
          <w:tab w:val="num" w:pos="1440"/>
        </w:tabs>
        <w:ind w:left="1440" w:hanging="360"/>
      </w:pPr>
      <w:rPr>
        <w:rFonts w:ascii="OpenSymbol" w:hAnsi="OpenSymbol" w:cs="OpenSymbol" w:hint="default"/>
        <w:sz w:val="20"/>
        <w:rFonts w:cs="Courier New"/>
      </w:rPr>
    </w:lvl>
    <w:lvl w:ilvl="3">
      <w:start w:val="1"/>
      <w:numFmt w:val="bullet"/>
      <w:lvlText w:val=""/>
      <w:lvlJc w:val="left"/>
      <w:pPr>
        <w:tabs>
          <w:tab w:val="num" w:pos="1800"/>
        </w:tabs>
        <w:ind w:left="1800" w:hanging="360"/>
      </w:pPr>
      <w:rPr>
        <w:rFonts w:ascii="Symbol" w:hAnsi="Symbol" w:cs="Symbol" w:hint="default"/>
        <w:sz w:val="20"/>
        <w:rFonts w:cs="Symbol"/>
      </w:rPr>
    </w:lvl>
    <w:lvl w:ilvl="4">
      <w:start w:val="1"/>
      <w:numFmt w:val="bullet"/>
      <w:lvlText w:val="◦"/>
      <w:lvlJc w:val="left"/>
      <w:pPr>
        <w:tabs>
          <w:tab w:val="num" w:pos="2160"/>
        </w:tabs>
        <w:ind w:left="2160" w:hanging="360"/>
      </w:pPr>
      <w:rPr>
        <w:rFonts w:ascii="OpenSymbol" w:hAnsi="OpenSymbol" w:cs="OpenSymbol" w:hint="default"/>
        <w:sz w:val="20"/>
        <w:rFonts w:cs="Courier New"/>
      </w:rPr>
    </w:lvl>
    <w:lvl w:ilvl="5">
      <w:start w:val="1"/>
      <w:numFmt w:val="bullet"/>
      <w:lvlText w:val="▪"/>
      <w:lvlJc w:val="left"/>
      <w:pPr>
        <w:tabs>
          <w:tab w:val="num" w:pos="2520"/>
        </w:tabs>
        <w:ind w:left="2520" w:hanging="360"/>
      </w:pPr>
      <w:rPr>
        <w:rFonts w:ascii="OpenSymbol" w:hAnsi="OpenSymbol" w:cs="OpenSymbol" w:hint="default"/>
        <w:sz w:val="20"/>
        <w:rFonts w:cs="Courier New"/>
      </w:rPr>
    </w:lvl>
    <w:lvl w:ilvl="6">
      <w:start w:val="1"/>
      <w:numFmt w:val="bullet"/>
      <w:lvlText w:val=""/>
      <w:lvlJc w:val="left"/>
      <w:pPr>
        <w:tabs>
          <w:tab w:val="num" w:pos="2880"/>
        </w:tabs>
        <w:ind w:left="2880" w:hanging="360"/>
      </w:pPr>
      <w:rPr>
        <w:rFonts w:ascii="Symbol" w:hAnsi="Symbol" w:cs="Symbol" w:hint="default"/>
        <w:sz w:val="20"/>
        <w:rFonts w:cs="Symbol"/>
      </w:rPr>
    </w:lvl>
    <w:lvl w:ilvl="7">
      <w:start w:val="1"/>
      <w:numFmt w:val="bullet"/>
      <w:lvlText w:val="◦"/>
      <w:lvlJc w:val="left"/>
      <w:pPr>
        <w:tabs>
          <w:tab w:val="num" w:pos="3240"/>
        </w:tabs>
        <w:ind w:left="3240" w:hanging="360"/>
      </w:pPr>
      <w:rPr>
        <w:rFonts w:ascii="OpenSymbol" w:hAnsi="OpenSymbol" w:cs="OpenSymbol" w:hint="default"/>
        <w:sz w:val="20"/>
        <w:rFonts w:cs="Courier New"/>
      </w:rPr>
    </w:lvl>
    <w:lvl w:ilvl="8">
      <w:start w:val="1"/>
      <w:numFmt w:val="bullet"/>
      <w:lvlText w:val="▪"/>
      <w:lvlJc w:val="left"/>
      <w:pPr>
        <w:tabs>
          <w:tab w:val="num" w:pos="3600"/>
        </w:tabs>
        <w:ind w:left="3600" w:hanging="360"/>
      </w:pPr>
      <w:rPr>
        <w:rFonts w:ascii="OpenSymbol" w:hAnsi="OpenSymbol" w:cs="OpenSymbol" w:hint="default"/>
        <w:sz w:val="20"/>
        <w:rFonts w:cs="Courier New"/>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isplayBackgroundShape/>
  <w:embedSystemFonts/>
  <w:defaultTabStop w:val="420"/>
  <w:autoHyphenation w:val="false"/>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it-IT" w:eastAsia="it-IT"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semiHidden="0" w:unhideWhenUsed="0"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5047c0"/>
    <w:pPr>
      <w:widowControl/>
      <w:suppressAutoHyphens w:val="true"/>
      <w:bidi w:val="0"/>
      <w:jc w:val="left"/>
    </w:pPr>
    <w:rPr>
      <w:rFonts w:ascii="Times New Roman" w:hAnsi="Times New Roman" w:eastAsia="Times New Roman" w:cs="Times New Roman"/>
      <w:color w:val="00000A"/>
      <w:sz w:val="24"/>
      <w:szCs w:val="24"/>
      <w:lang w:val="it-IT" w:eastAsia="zh-CN" w:bidi="ar-SA"/>
    </w:rPr>
  </w:style>
  <w:style w:type="paragraph" w:styleId="Titolo1">
    <w:name w:val="Heading 1"/>
    <w:basedOn w:val="Normal"/>
    <w:qFormat/>
    <w:rsid w:val="005047c0"/>
    <w:pPr>
      <w:keepNext/>
      <w:numPr>
        <w:ilvl w:val="0"/>
        <w:numId w:val="1"/>
      </w:numPr>
      <w:jc w:val="center"/>
      <w:outlineLvl w:val="0"/>
      <w:outlineLvl w:val="0"/>
    </w:pPr>
    <w:rPr>
      <w:rFonts w:ascii="Tahoma" w:hAnsi="Tahoma" w:cs="Tahoma"/>
      <w:b/>
      <w:bCs/>
      <w:i/>
      <w:iCs/>
      <w:sz w:val="32"/>
    </w:rPr>
  </w:style>
  <w:style w:type="paragraph" w:styleId="Titolo2">
    <w:name w:val="Heading 2"/>
    <w:basedOn w:val="Normal"/>
    <w:qFormat/>
    <w:rsid w:val="005047c0"/>
    <w:pPr>
      <w:keepNext/>
      <w:numPr>
        <w:ilvl w:val="1"/>
        <w:numId w:val="1"/>
      </w:numPr>
      <w:jc w:val="center"/>
      <w:outlineLvl w:val="1"/>
      <w:outlineLvl w:val="1"/>
    </w:pPr>
    <w:rPr>
      <w:rFonts w:ascii="Trebuchet MS" w:hAnsi="Trebuchet MS" w:cs="Trebuchet MS"/>
      <w:b/>
      <w:bCs/>
    </w:rPr>
  </w:style>
  <w:style w:type="paragraph" w:styleId="Titolo3">
    <w:name w:val="Heading 3"/>
    <w:basedOn w:val="Normal"/>
    <w:qFormat/>
    <w:rsid w:val="005047c0"/>
    <w:pPr>
      <w:keepNext/>
      <w:numPr>
        <w:ilvl w:val="2"/>
        <w:numId w:val="1"/>
      </w:numPr>
      <w:ind w:left="360" w:hanging="0"/>
      <w:jc w:val="center"/>
      <w:outlineLvl w:val="2"/>
      <w:outlineLvl w:val="2"/>
    </w:pPr>
    <w:rPr>
      <w:rFonts w:ascii="Trebuchet MS" w:hAnsi="Trebuchet MS" w:cs="Trebuchet MS"/>
      <w:b/>
      <w:bCs/>
    </w:rPr>
  </w:style>
  <w:style w:type="character" w:styleId="DefaultParagraphFont" w:default="1">
    <w:name w:val="Default Paragraph Font"/>
    <w:uiPriority w:val="1"/>
    <w:semiHidden/>
    <w:unhideWhenUsed/>
    <w:qFormat/>
    <w:rPr/>
  </w:style>
  <w:style w:type="character" w:styleId="WW8Num1z0" w:customStyle="1">
    <w:name w:val="WW8Num1z0"/>
    <w:qFormat/>
    <w:rsid w:val="005047c0"/>
    <w:rPr/>
  </w:style>
  <w:style w:type="character" w:styleId="WW8Num1z1" w:customStyle="1">
    <w:name w:val="WW8Num1z1"/>
    <w:qFormat/>
    <w:rsid w:val="005047c0"/>
    <w:rPr/>
  </w:style>
  <w:style w:type="character" w:styleId="WW8Num1z2" w:customStyle="1">
    <w:name w:val="WW8Num1z2"/>
    <w:qFormat/>
    <w:rsid w:val="005047c0"/>
    <w:rPr/>
  </w:style>
  <w:style w:type="character" w:styleId="WW8Num1z3" w:customStyle="1">
    <w:name w:val="WW8Num1z3"/>
    <w:qFormat/>
    <w:rsid w:val="005047c0"/>
    <w:rPr/>
  </w:style>
  <w:style w:type="character" w:styleId="WW8Num1z4" w:customStyle="1">
    <w:name w:val="WW8Num1z4"/>
    <w:qFormat/>
    <w:rsid w:val="005047c0"/>
    <w:rPr/>
  </w:style>
  <w:style w:type="character" w:styleId="WW8Num1z5" w:customStyle="1">
    <w:name w:val="WW8Num1z5"/>
    <w:qFormat/>
    <w:rsid w:val="005047c0"/>
    <w:rPr/>
  </w:style>
  <w:style w:type="character" w:styleId="WW8Num1z6" w:customStyle="1">
    <w:name w:val="WW8Num1z6"/>
    <w:qFormat/>
    <w:rsid w:val="005047c0"/>
    <w:rPr/>
  </w:style>
  <w:style w:type="character" w:styleId="WW8Num1z7" w:customStyle="1">
    <w:name w:val="WW8Num1z7"/>
    <w:qFormat/>
    <w:rsid w:val="005047c0"/>
    <w:rPr/>
  </w:style>
  <w:style w:type="character" w:styleId="WW8Num1z8" w:customStyle="1">
    <w:name w:val="WW8Num1z8"/>
    <w:qFormat/>
    <w:rsid w:val="005047c0"/>
    <w:rPr/>
  </w:style>
  <w:style w:type="character" w:styleId="WW8Num2z0" w:customStyle="1">
    <w:name w:val="WW8Num2z0"/>
    <w:qFormat/>
    <w:rsid w:val="005047c0"/>
    <w:rPr>
      <w:rFonts w:ascii="Symbol" w:hAnsi="Symbol" w:cs="Symbol"/>
      <w:sz w:val="20"/>
      <w:szCs w:val="20"/>
      <w:lang w:val="en-US" w:eastAsia="it-IT"/>
    </w:rPr>
  </w:style>
  <w:style w:type="character" w:styleId="WW8Num2z1" w:customStyle="1">
    <w:name w:val="WW8Num2z1"/>
    <w:qFormat/>
    <w:rsid w:val="005047c0"/>
    <w:rPr>
      <w:rFonts w:ascii="Courier New" w:hAnsi="Courier New" w:cs="Courier New"/>
      <w:sz w:val="20"/>
    </w:rPr>
  </w:style>
  <w:style w:type="character" w:styleId="WW8Num2z2" w:customStyle="1">
    <w:name w:val="WW8Num2z2"/>
    <w:qFormat/>
    <w:rsid w:val="005047c0"/>
    <w:rPr>
      <w:rFonts w:ascii="Wingdings" w:hAnsi="Wingdings" w:cs="Wingdings"/>
      <w:sz w:val="20"/>
    </w:rPr>
  </w:style>
  <w:style w:type="character" w:styleId="WW8Num3z0" w:customStyle="1">
    <w:name w:val="WW8Num3z0"/>
    <w:qFormat/>
    <w:rsid w:val="005047c0"/>
    <w:rPr>
      <w:rFonts w:ascii="Symbol" w:hAnsi="Symbol" w:cs="Symbol"/>
      <w:sz w:val="20"/>
      <w:szCs w:val="20"/>
      <w:lang w:val="en-US" w:eastAsia="it-IT"/>
    </w:rPr>
  </w:style>
  <w:style w:type="character" w:styleId="WW8Num3z1" w:customStyle="1">
    <w:name w:val="WW8Num3z1"/>
    <w:qFormat/>
    <w:rsid w:val="005047c0"/>
    <w:rPr>
      <w:rFonts w:ascii="Courier New" w:hAnsi="Courier New" w:cs="Courier New"/>
      <w:sz w:val="20"/>
    </w:rPr>
  </w:style>
  <w:style w:type="character" w:styleId="WW8Num3z2" w:customStyle="1">
    <w:name w:val="WW8Num3z2"/>
    <w:qFormat/>
    <w:rsid w:val="005047c0"/>
    <w:rPr>
      <w:rFonts w:ascii="Wingdings" w:hAnsi="Wingdings" w:cs="Wingdings"/>
      <w:sz w:val="20"/>
    </w:rPr>
  </w:style>
  <w:style w:type="character" w:styleId="WW8Num4z0" w:customStyle="1">
    <w:name w:val="WW8Num4z0"/>
    <w:qFormat/>
    <w:rsid w:val="005047c0"/>
    <w:rPr>
      <w:rFonts w:ascii="Symbol" w:hAnsi="Symbol" w:cs="OpenSymbol"/>
      <w:szCs w:val="20"/>
      <w:lang w:val="en-US" w:eastAsia="it-IT"/>
    </w:rPr>
  </w:style>
  <w:style w:type="character" w:styleId="WW8Num4z1" w:customStyle="1">
    <w:name w:val="WW8Num4z1"/>
    <w:qFormat/>
    <w:rsid w:val="005047c0"/>
    <w:rPr>
      <w:rFonts w:ascii="OpenSymbol" w:hAnsi="OpenSymbol" w:cs="OpenSymbol"/>
    </w:rPr>
  </w:style>
  <w:style w:type="character" w:styleId="WW8Num5z0" w:customStyle="1">
    <w:name w:val="WW8Num5z0"/>
    <w:qFormat/>
    <w:rsid w:val="005047c0"/>
    <w:rPr>
      <w:rFonts w:ascii="Symbol" w:hAnsi="Symbol" w:cs="OpenSymbol"/>
    </w:rPr>
  </w:style>
  <w:style w:type="character" w:styleId="WW8Num5z1" w:customStyle="1">
    <w:name w:val="WW8Num5z1"/>
    <w:qFormat/>
    <w:rsid w:val="005047c0"/>
    <w:rPr>
      <w:rFonts w:ascii="OpenSymbol" w:hAnsi="OpenSymbol" w:cs="OpenSymbol"/>
    </w:rPr>
  </w:style>
  <w:style w:type="character" w:styleId="WW8Num5z2" w:customStyle="1">
    <w:name w:val="WW8Num5z2"/>
    <w:qFormat/>
    <w:rsid w:val="005047c0"/>
    <w:rPr>
      <w:rFonts w:ascii="Wingdings" w:hAnsi="Wingdings" w:cs="Wingdings"/>
      <w:sz w:val="20"/>
    </w:rPr>
  </w:style>
  <w:style w:type="character" w:styleId="WW8Num6z0" w:customStyle="1">
    <w:name w:val="WW8Num6z0"/>
    <w:qFormat/>
    <w:rsid w:val="005047c0"/>
    <w:rPr>
      <w:rFonts w:ascii="Symbol" w:hAnsi="Symbol" w:cs="Symbol"/>
      <w:sz w:val="20"/>
    </w:rPr>
  </w:style>
  <w:style w:type="character" w:styleId="WW8Num6z1" w:customStyle="1">
    <w:name w:val="WW8Num6z1"/>
    <w:qFormat/>
    <w:rsid w:val="005047c0"/>
    <w:rPr>
      <w:rFonts w:ascii="Courier New" w:hAnsi="Courier New" w:cs="Courier New"/>
      <w:sz w:val="20"/>
    </w:rPr>
  </w:style>
  <w:style w:type="character" w:styleId="WW8Num6z2" w:customStyle="1">
    <w:name w:val="WW8Num6z2"/>
    <w:qFormat/>
    <w:rsid w:val="005047c0"/>
    <w:rPr>
      <w:rFonts w:ascii="Wingdings" w:hAnsi="Wingdings" w:cs="Wingdings"/>
      <w:sz w:val="20"/>
    </w:rPr>
  </w:style>
  <w:style w:type="character" w:styleId="WW8Num7z0" w:customStyle="1">
    <w:name w:val="WW8Num7z0"/>
    <w:qFormat/>
    <w:rsid w:val="005047c0"/>
    <w:rPr>
      <w:rFonts w:ascii="Symbol" w:hAnsi="Symbol" w:cs="Symbol"/>
      <w:sz w:val="20"/>
      <w:szCs w:val="20"/>
      <w:lang w:val="en-US" w:eastAsia="it-IT"/>
    </w:rPr>
  </w:style>
  <w:style w:type="character" w:styleId="WW8Num7z1" w:customStyle="1">
    <w:name w:val="WW8Num7z1"/>
    <w:qFormat/>
    <w:rsid w:val="005047c0"/>
    <w:rPr>
      <w:rFonts w:ascii="Courier New" w:hAnsi="Courier New" w:cs="Courier New"/>
      <w:sz w:val="20"/>
    </w:rPr>
  </w:style>
  <w:style w:type="character" w:styleId="WW8Num7z2" w:customStyle="1">
    <w:name w:val="WW8Num7z2"/>
    <w:qFormat/>
    <w:rsid w:val="005047c0"/>
    <w:rPr>
      <w:rFonts w:ascii="Wingdings" w:hAnsi="Wingdings" w:cs="Wingdings"/>
      <w:sz w:val="20"/>
    </w:rPr>
  </w:style>
  <w:style w:type="character" w:styleId="WW8Num8z0" w:customStyle="1">
    <w:name w:val="WW8Num8z0"/>
    <w:qFormat/>
    <w:rsid w:val="005047c0"/>
    <w:rPr>
      <w:rFonts w:ascii="Symbol" w:hAnsi="Symbol" w:cs="Symbol"/>
      <w:sz w:val="20"/>
    </w:rPr>
  </w:style>
  <w:style w:type="character" w:styleId="WW8Num8z1" w:customStyle="1">
    <w:name w:val="WW8Num8z1"/>
    <w:qFormat/>
    <w:rsid w:val="005047c0"/>
    <w:rPr>
      <w:rFonts w:ascii="Courier New" w:hAnsi="Courier New" w:cs="Courier New"/>
      <w:sz w:val="20"/>
    </w:rPr>
  </w:style>
  <w:style w:type="character" w:styleId="WW8Num8z2" w:customStyle="1">
    <w:name w:val="WW8Num8z2"/>
    <w:qFormat/>
    <w:rsid w:val="005047c0"/>
    <w:rPr>
      <w:rFonts w:ascii="Wingdings" w:hAnsi="Wingdings" w:cs="Wingdings"/>
      <w:sz w:val="20"/>
    </w:rPr>
  </w:style>
  <w:style w:type="character" w:styleId="WW8Num9z0" w:customStyle="1">
    <w:name w:val="WW8Num9z0"/>
    <w:qFormat/>
    <w:rsid w:val="005047c0"/>
    <w:rPr>
      <w:rFonts w:ascii="Symbol" w:hAnsi="Symbol" w:cs="Symbol"/>
      <w:sz w:val="20"/>
    </w:rPr>
  </w:style>
  <w:style w:type="character" w:styleId="WW8Num9z1" w:customStyle="1">
    <w:name w:val="WW8Num9z1"/>
    <w:qFormat/>
    <w:rsid w:val="005047c0"/>
    <w:rPr>
      <w:rFonts w:ascii="Courier New" w:hAnsi="Courier New" w:cs="Courier New"/>
      <w:sz w:val="20"/>
    </w:rPr>
  </w:style>
  <w:style w:type="character" w:styleId="WW8Num9z2" w:customStyle="1">
    <w:name w:val="WW8Num9z2"/>
    <w:qFormat/>
    <w:rsid w:val="005047c0"/>
    <w:rPr>
      <w:rFonts w:ascii="Wingdings" w:hAnsi="Wingdings" w:cs="Wingdings"/>
      <w:sz w:val="20"/>
    </w:rPr>
  </w:style>
  <w:style w:type="character" w:styleId="WW8Num10z0" w:customStyle="1">
    <w:name w:val="WW8Num10z0"/>
    <w:qFormat/>
    <w:rsid w:val="005047c0"/>
    <w:rPr>
      <w:rFonts w:ascii="Symbol" w:hAnsi="Symbol" w:cs="Symbol"/>
      <w:sz w:val="20"/>
    </w:rPr>
  </w:style>
  <w:style w:type="character" w:styleId="WW8Num10z1" w:customStyle="1">
    <w:name w:val="WW8Num10z1"/>
    <w:qFormat/>
    <w:rsid w:val="005047c0"/>
    <w:rPr>
      <w:rFonts w:ascii="Courier New" w:hAnsi="Courier New" w:cs="Courier New"/>
      <w:sz w:val="20"/>
    </w:rPr>
  </w:style>
  <w:style w:type="character" w:styleId="WW8Num10z2" w:customStyle="1">
    <w:name w:val="WW8Num10z2"/>
    <w:qFormat/>
    <w:rsid w:val="005047c0"/>
    <w:rPr>
      <w:rFonts w:ascii="Wingdings" w:hAnsi="Wingdings" w:cs="Wingdings"/>
      <w:sz w:val="20"/>
    </w:rPr>
  </w:style>
  <w:style w:type="character" w:styleId="Caratterepredefinitoparagrafo" w:customStyle="1">
    <w:name w:val="Carattere predefinito paragrafo"/>
    <w:qFormat/>
    <w:rsid w:val="005047c0"/>
    <w:rPr/>
  </w:style>
  <w:style w:type="character" w:styleId="WW8Num2z3" w:customStyle="1">
    <w:name w:val="WW8Num2z3"/>
    <w:qFormat/>
    <w:rsid w:val="005047c0"/>
    <w:rPr>
      <w:rFonts w:ascii="Symbol" w:hAnsi="Symbol" w:cs="Symbol"/>
    </w:rPr>
  </w:style>
  <w:style w:type="character" w:styleId="WW8Num3z3" w:customStyle="1">
    <w:name w:val="WW8Num3z3"/>
    <w:qFormat/>
    <w:rsid w:val="005047c0"/>
    <w:rPr>
      <w:rFonts w:ascii="Symbol" w:hAnsi="Symbol" w:cs="Symbol"/>
    </w:rPr>
  </w:style>
  <w:style w:type="character" w:styleId="WW8Num4z2" w:customStyle="1">
    <w:name w:val="WW8Num4z2"/>
    <w:qFormat/>
    <w:rsid w:val="005047c0"/>
    <w:rPr>
      <w:rFonts w:ascii="Wingdings" w:hAnsi="Wingdings" w:cs="Wingdings"/>
    </w:rPr>
  </w:style>
  <w:style w:type="character" w:styleId="WW8Num5z3" w:customStyle="1">
    <w:name w:val="WW8Num5z3"/>
    <w:qFormat/>
    <w:rsid w:val="005047c0"/>
    <w:rPr>
      <w:rFonts w:ascii="Symbol" w:hAnsi="Symbol" w:cs="Symbol"/>
    </w:rPr>
  </w:style>
  <w:style w:type="character" w:styleId="WW8Num6z3" w:customStyle="1">
    <w:name w:val="WW8Num6z3"/>
    <w:qFormat/>
    <w:rsid w:val="005047c0"/>
    <w:rPr>
      <w:rFonts w:ascii="Symbol" w:hAnsi="Symbol" w:cs="Symbol"/>
    </w:rPr>
  </w:style>
  <w:style w:type="character" w:styleId="WW8Num7z3" w:customStyle="1">
    <w:name w:val="WW8Num7z3"/>
    <w:qFormat/>
    <w:rsid w:val="005047c0"/>
    <w:rPr>
      <w:rFonts w:ascii="Symbol" w:hAnsi="Symbol" w:cs="Symbol"/>
    </w:rPr>
  </w:style>
  <w:style w:type="character" w:styleId="WW8Num8z3" w:customStyle="1">
    <w:name w:val="WW8Num8z3"/>
    <w:qFormat/>
    <w:rsid w:val="005047c0"/>
    <w:rPr>
      <w:rFonts w:ascii="Symbol" w:hAnsi="Symbol" w:cs="Symbol"/>
    </w:rPr>
  </w:style>
  <w:style w:type="character" w:styleId="WW8Num9z3" w:customStyle="1">
    <w:name w:val="WW8Num9z3"/>
    <w:qFormat/>
    <w:rsid w:val="005047c0"/>
    <w:rPr>
      <w:rFonts w:ascii="Symbol" w:hAnsi="Symbol" w:cs="Symbol"/>
    </w:rPr>
  </w:style>
  <w:style w:type="character" w:styleId="WW8Num10z3" w:customStyle="1">
    <w:name w:val="WW8Num10z3"/>
    <w:qFormat/>
    <w:rsid w:val="005047c0"/>
    <w:rPr/>
  </w:style>
  <w:style w:type="character" w:styleId="WW8Num10z4" w:customStyle="1">
    <w:name w:val="WW8Num10z4"/>
    <w:qFormat/>
    <w:rsid w:val="005047c0"/>
    <w:rPr/>
  </w:style>
  <w:style w:type="character" w:styleId="WW8Num10z5" w:customStyle="1">
    <w:name w:val="WW8Num10z5"/>
    <w:qFormat/>
    <w:rsid w:val="005047c0"/>
    <w:rPr/>
  </w:style>
  <w:style w:type="character" w:styleId="WW8Num10z6" w:customStyle="1">
    <w:name w:val="WW8Num10z6"/>
    <w:qFormat/>
    <w:rsid w:val="005047c0"/>
    <w:rPr/>
  </w:style>
  <w:style w:type="character" w:styleId="WW8Num10z7" w:customStyle="1">
    <w:name w:val="WW8Num10z7"/>
    <w:qFormat/>
    <w:rsid w:val="005047c0"/>
    <w:rPr/>
  </w:style>
  <w:style w:type="character" w:styleId="WW8Num10z8" w:customStyle="1">
    <w:name w:val="WW8Num10z8"/>
    <w:qFormat/>
    <w:rsid w:val="005047c0"/>
    <w:rPr/>
  </w:style>
  <w:style w:type="character" w:styleId="WW8Num11z0" w:customStyle="1">
    <w:name w:val="WW8Num11z0"/>
    <w:qFormat/>
    <w:rsid w:val="005047c0"/>
    <w:rPr>
      <w:rFonts w:ascii="Symbol" w:hAnsi="Symbol" w:cs="Symbol"/>
    </w:rPr>
  </w:style>
  <w:style w:type="character" w:styleId="WW8Num11z1" w:customStyle="1">
    <w:name w:val="WW8Num11z1"/>
    <w:qFormat/>
    <w:rsid w:val="005047c0"/>
    <w:rPr>
      <w:rFonts w:ascii="Verdana" w:hAnsi="Verdana" w:eastAsia="Times New Roman" w:cs="Times New Roman"/>
    </w:rPr>
  </w:style>
  <w:style w:type="character" w:styleId="WW8Num11z2" w:customStyle="1">
    <w:name w:val="WW8Num11z2"/>
    <w:qFormat/>
    <w:rsid w:val="005047c0"/>
    <w:rPr>
      <w:rFonts w:ascii="Wingdings" w:hAnsi="Wingdings" w:cs="Wingdings"/>
    </w:rPr>
  </w:style>
  <w:style w:type="character" w:styleId="WW8Num11z4" w:customStyle="1">
    <w:name w:val="WW8Num11z4"/>
    <w:qFormat/>
    <w:rsid w:val="005047c0"/>
    <w:rPr>
      <w:rFonts w:ascii="Courier New" w:hAnsi="Courier New" w:cs="Courier New"/>
    </w:rPr>
  </w:style>
  <w:style w:type="character" w:styleId="WW8Num12z0" w:customStyle="1">
    <w:name w:val="WW8Num12z0"/>
    <w:qFormat/>
    <w:rsid w:val="005047c0"/>
    <w:rPr/>
  </w:style>
  <w:style w:type="character" w:styleId="WW8Num13z0" w:customStyle="1">
    <w:name w:val="WW8Num13z0"/>
    <w:qFormat/>
    <w:rsid w:val="005047c0"/>
    <w:rPr>
      <w:rFonts w:ascii="Symbol" w:hAnsi="Symbol" w:cs="Symbol"/>
    </w:rPr>
  </w:style>
  <w:style w:type="character" w:styleId="WW8Num13z1" w:customStyle="1">
    <w:name w:val="WW8Num13z1"/>
    <w:qFormat/>
    <w:rsid w:val="005047c0"/>
    <w:rPr>
      <w:rFonts w:ascii="Courier New" w:hAnsi="Courier New" w:cs="Courier New"/>
    </w:rPr>
  </w:style>
  <w:style w:type="character" w:styleId="WW8Num13z2" w:customStyle="1">
    <w:name w:val="WW8Num13z2"/>
    <w:qFormat/>
    <w:rsid w:val="005047c0"/>
    <w:rPr>
      <w:rFonts w:ascii="Wingdings" w:hAnsi="Wingdings" w:cs="Wingdings"/>
    </w:rPr>
  </w:style>
  <w:style w:type="character" w:styleId="WW8Num14z0" w:customStyle="1">
    <w:name w:val="WW8Num14z0"/>
    <w:qFormat/>
    <w:rsid w:val="005047c0"/>
    <w:rPr>
      <w:rFonts w:ascii="Symbol" w:hAnsi="Symbol" w:cs="Symbol"/>
    </w:rPr>
  </w:style>
  <w:style w:type="character" w:styleId="WW8Num14z1" w:customStyle="1">
    <w:name w:val="WW8Num14z1"/>
    <w:qFormat/>
    <w:rsid w:val="005047c0"/>
    <w:rPr>
      <w:rFonts w:ascii="Courier New" w:hAnsi="Courier New" w:cs="Courier New"/>
    </w:rPr>
  </w:style>
  <w:style w:type="character" w:styleId="WW8Num14z2" w:customStyle="1">
    <w:name w:val="WW8Num14z2"/>
    <w:qFormat/>
    <w:rsid w:val="005047c0"/>
    <w:rPr>
      <w:rFonts w:ascii="Wingdings" w:hAnsi="Wingdings" w:cs="Wingdings"/>
    </w:rPr>
  </w:style>
  <w:style w:type="character" w:styleId="WW8Num15z0" w:customStyle="1">
    <w:name w:val="WW8Num15z0"/>
    <w:qFormat/>
    <w:rsid w:val="005047c0"/>
    <w:rPr>
      <w:rFonts w:ascii="Arial" w:hAnsi="Arial" w:cs="Arial"/>
    </w:rPr>
  </w:style>
  <w:style w:type="character" w:styleId="WW8Num15z1" w:customStyle="1">
    <w:name w:val="WW8Num15z1"/>
    <w:qFormat/>
    <w:rsid w:val="005047c0"/>
    <w:rPr>
      <w:rFonts w:ascii="Courier New" w:hAnsi="Courier New" w:cs="Courier New"/>
    </w:rPr>
  </w:style>
  <w:style w:type="character" w:styleId="WW8Num15z2" w:customStyle="1">
    <w:name w:val="WW8Num15z2"/>
    <w:qFormat/>
    <w:rsid w:val="005047c0"/>
    <w:rPr>
      <w:rFonts w:ascii="Wingdings" w:hAnsi="Wingdings" w:cs="Wingdings"/>
    </w:rPr>
  </w:style>
  <w:style w:type="character" w:styleId="WW8Num15z3" w:customStyle="1">
    <w:name w:val="WW8Num15z3"/>
    <w:qFormat/>
    <w:rsid w:val="005047c0"/>
    <w:rPr>
      <w:rFonts w:ascii="Symbol" w:hAnsi="Symbol" w:cs="Symbol"/>
    </w:rPr>
  </w:style>
  <w:style w:type="character" w:styleId="WW8Num16z0" w:customStyle="1">
    <w:name w:val="WW8Num16z0"/>
    <w:qFormat/>
    <w:rsid w:val="005047c0"/>
    <w:rPr>
      <w:rFonts w:ascii="Wingdings" w:hAnsi="Wingdings" w:eastAsia="Times New Roman" w:cs="Times New Roman"/>
    </w:rPr>
  </w:style>
  <w:style w:type="character" w:styleId="WW8Num16z1" w:customStyle="1">
    <w:name w:val="WW8Num16z1"/>
    <w:qFormat/>
    <w:rsid w:val="005047c0"/>
    <w:rPr>
      <w:rFonts w:ascii="Courier New" w:hAnsi="Courier New" w:cs="Courier New"/>
    </w:rPr>
  </w:style>
  <w:style w:type="character" w:styleId="WW8Num16z2" w:customStyle="1">
    <w:name w:val="WW8Num16z2"/>
    <w:qFormat/>
    <w:rsid w:val="005047c0"/>
    <w:rPr>
      <w:rFonts w:ascii="Wingdings" w:hAnsi="Wingdings" w:cs="Wingdings"/>
    </w:rPr>
  </w:style>
  <w:style w:type="character" w:styleId="WW8Num16z3" w:customStyle="1">
    <w:name w:val="WW8Num16z3"/>
    <w:qFormat/>
    <w:rsid w:val="005047c0"/>
    <w:rPr>
      <w:rFonts w:ascii="Symbol" w:hAnsi="Symbol" w:cs="Symbol"/>
    </w:rPr>
  </w:style>
  <w:style w:type="character" w:styleId="WW8Num17z0" w:customStyle="1">
    <w:name w:val="WW8Num17z0"/>
    <w:qFormat/>
    <w:rsid w:val="005047c0"/>
    <w:rPr>
      <w:rFonts w:ascii="Wingdings" w:hAnsi="Wingdings" w:eastAsia="Times New Roman" w:cs="Times New Roman"/>
    </w:rPr>
  </w:style>
  <w:style w:type="character" w:styleId="WW8Num17z1" w:customStyle="1">
    <w:name w:val="WW8Num17z1"/>
    <w:qFormat/>
    <w:rsid w:val="005047c0"/>
    <w:rPr>
      <w:rFonts w:ascii="Courier New" w:hAnsi="Courier New" w:cs="Courier New"/>
    </w:rPr>
  </w:style>
  <w:style w:type="character" w:styleId="WW8Num17z2" w:customStyle="1">
    <w:name w:val="WW8Num17z2"/>
    <w:qFormat/>
    <w:rsid w:val="005047c0"/>
    <w:rPr>
      <w:rFonts w:ascii="Wingdings" w:hAnsi="Wingdings" w:cs="Wingdings"/>
    </w:rPr>
  </w:style>
  <w:style w:type="character" w:styleId="WW8Num17z3" w:customStyle="1">
    <w:name w:val="WW8Num17z3"/>
    <w:qFormat/>
    <w:rsid w:val="005047c0"/>
    <w:rPr>
      <w:rFonts w:ascii="Symbol" w:hAnsi="Symbol" w:cs="Symbol"/>
    </w:rPr>
  </w:style>
  <w:style w:type="character" w:styleId="WW8Num18z0" w:customStyle="1">
    <w:name w:val="WW8Num18z0"/>
    <w:qFormat/>
    <w:rsid w:val="005047c0"/>
    <w:rPr>
      <w:rFonts w:ascii="Times New Roman" w:hAnsi="Times New Roman" w:eastAsia="Times New Roman" w:cs="Times New Roman"/>
    </w:rPr>
  </w:style>
  <w:style w:type="character" w:styleId="WW8Num18z1" w:customStyle="1">
    <w:name w:val="WW8Num18z1"/>
    <w:qFormat/>
    <w:rsid w:val="005047c0"/>
    <w:rPr>
      <w:rFonts w:ascii="Courier New" w:hAnsi="Courier New" w:cs="Courier New"/>
    </w:rPr>
  </w:style>
  <w:style w:type="character" w:styleId="WW8Num18z2" w:customStyle="1">
    <w:name w:val="WW8Num18z2"/>
    <w:qFormat/>
    <w:rsid w:val="005047c0"/>
    <w:rPr>
      <w:rFonts w:ascii="Wingdings" w:hAnsi="Wingdings" w:cs="Wingdings"/>
    </w:rPr>
  </w:style>
  <w:style w:type="character" w:styleId="WW8Num18z3" w:customStyle="1">
    <w:name w:val="WW8Num18z3"/>
    <w:qFormat/>
    <w:rsid w:val="005047c0"/>
    <w:rPr>
      <w:rFonts w:ascii="Symbol" w:hAnsi="Symbol" w:cs="Symbol"/>
    </w:rPr>
  </w:style>
  <w:style w:type="character" w:styleId="WW8Num19z0" w:customStyle="1">
    <w:name w:val="WW8Num19z0"/>
    <w:qFormat/>
    <w:rsid w:val="005047c0"/>
    <w:rPr>
      <w:rFonts w:ascii="Symbol" w:hAnsi="Symbol" w:cs="Symbol"/>
    </w:rPr>
  </w:style>
  <w:style w:type="character" w:styleId="WW8Num19z1" w:customStyle="1">
    <w:name w:val="WW8Num19z1"/>
    <w:qFormat/>
    <w:rsid w:val="005047c0"/>
    <w:rPr>
      <w:rFonts w:ascii="Courier New" w:hAnsi="Courier New" w:cs="Courier New"/>
    </w:rPr>
  </w:style>
  <w:style w:type="character" w:styleId="WW8Num19z2" w:customStyle="1">
    <w:name w:val="WW8Num19z2"/>
    <w:qFormat/>
    <w:rsid w:val="005047c0"/>
    <w:rPr>
      <w:rFonts w:ascii="Wingdings" w:hAnsi="Wingdings" w:cs="Wingdings"/>
    </w:rPr>
  </w:style>
  <w:style w:type="character" w:styleId="WW8Num20z0" w:customStyle="1">
    <w:name w:val="WW8Num20z0"/>
    <w:qFormat/>
    <w:rsid w:val="005047c0"/>
    <w:rPr>
      <w:rFonts w:ascii="Symbol" w:hAnsi="Symbol" w:cs="Symbol"/>
    </w:rPr>
  </w:style>
  <w:style w:type="character" w:styleId="WW8Num20z1" w:customStyle="1">
    <w:name w:val="WW8Num20z1"/>
    <w:qFormat/>
    <w:rsid w:val="005047c0"/>
    <w:rPr>
      <w:rFonts w:ascii="Courier New" w:hAnsi="Courier New" w:cs="Courier New"/>
    </w:rPr>
  </w:style>
  <w:style w:type="character" w:styleId="WW8Num20z2" w:customStyle="1">
    <w:name w:val="WW8Num20z2"/>
    <w:qFormat/>
    <w:rsid w:val="005047c0"/>
    <w:rPr>
      <w:rFonts w:ascii="Wingdings" w:hAnsi="Wingdings" w:cs="Wingdings"/>
    </w:rPr>
  </w:style>
  <w:style w:type="character" w:styleId="WW8Num21z0" w:customStyle="1">
    <w:name w:val="WW8Num21z0"/>
    <w:qFormat/>
    <w:rsid w:val="005047c0"/>
    <w:rPr>
      <w:rFonts w:ascii="Trebuchet MS" w:hAnsi="Trebuchet MS" w:eastAsia="Times New Roman" w:cs="Times New Roman"/>
    </w:rPr>
  </w:style>
  <w:style w:type="character" w:styleId="WW8Num21z1" w:customStyle="1">
    <w:name w:val="WW8Num21z1"/>
    <w:qFormat/>
    <w:rsid w:val="005047c0"/>
    <w:rPr>
      <w:rFonts w:ascii="Courier New" w:hAnsi="Courier New" w:cs="Courier New"/>
    </w:rPr>
  </w:style>
  <w:style w:type="character" w:styleId="WW8Num21z2" w:customStyle="1">
    <w:name w:val="WW8Num21z2"/>
    <w:qFormat/>
    <w:rsid w:val="005047c0"/>
    <w:rPr>
      <w:rFonts w:ascii="Wingdings" w:hAnsi="Wingdings" w:cs="Wingdings"/>
    </w:rPr>
  </w:style>
  <w:style w:type="character" w:styleId="WW8Num21z3" w:customStyle="1">
    <w:name w:val="WW8Num21z3"/>
    <w:qFormat/>
    <w:rsid w:val="005047c0"/>
    <w:rPr>
      <w:rFonts w:ascii="Symbol" w:hAnsi="Symbol" w:cs="Symbol"/>
    </w:rPr>
  </w:style>
  <w:style w:type="character" w:styleId="WW8Num22z0" w:customStyle="1">
    <w:name w:val="WW8Num22z0"/>
    <w:qFormat/>
    <w:rsid w:val="005047c0"/>
    <w:rPr>
      <w:rFonts w:ascii="Symbol" w:hAnsi="Symbol" w:cs="Symbol"/>
    </w:rPr>
  </w:style>
  <w:style w:type="character" w:styleId="WW8Num22z1" w:customStyle="1">
    <w:name w:val="WW8Num22z1"/>
    <w:qFormat/>
    <w:rsid w:val="005047c0"/>
    <w:rPr>
      <w:rFonts w:ascii="Courier New" w:hAnsi="Courier New" w:cs="Courier New"/>
    </w:rPr>
  </w:style>
  <w:style w:type="character" w:styleId="WW8Num22z2" w:customStyle="1">
    <w:name w:val="WW8Num22z2"/>
    <w:qFormat/>
    <w:rsid w:val="005047c0"/>
    <w:rPr>
      <w:rFonts w:ascii="Wingdings" w:hAnsi="Wingdings" w:cs="Wingdings"/>
    </w:rPr>
  </w:style>
  <w:style w:type="character" w:styleId="WW8Num23z0" w:customStyle="1">
    <w:name w:val="WW8Num23z0"/>
    <w:qFormat/>
    <w:rsid w:val="005047c0"/>
    <w:rPr>
      <w:rFonts w:ascii="Trebuchet MS" w:hAnsi="Trebuchet MS" w:eastAsia="Times New Roman" w:cs="Times New Roman"/>
      <w:b/>
    </w:rPr>
  </w:style>
  <w:style w:type="character" w:styleId="WW8Num23z1" w:customStyle="1">
    <w:name w:val="WW8Num23z1"/>
    <w:qFormat/>
    <w:rsid w:val="005047c0"/>
    <w:rPr>
      <w:rFonts w:ascii="Courier New" w:hAnsi="Courier New" w:cs="Courier New"/>
    </w:rPr>
  </w:style>
  <w:style w:type="character" w:styleId="WW8Num23z2" w:customStyle="1">
    <w:name w:val="WW8Num23z2"/>
    <w:qFormat/>
    <w:rsid w:val="005047c0"/>
    <w:rPr>
      <w:rFonts w:ascii="Wingdings" w:hAnsi="Wingdings" w:cs="Wingdings"/>
    </w:rPr>
  </w:style>
  <w:style w:type="character" w:styleId="WW8Num23z3" w:customStyle="1">
    <w:name w:val="WW8Num23z3"/>
    <w:qFormat/>
    <w:rsid w:val="005047c0"/>
    <w:rPr>
      <w:rFonts w:ascii="Symbol" w:hAnsi="Symbol" w:cs="Symbol"/>
    </w:rPr>
  </w:style>
  <w:style w:type="character" w:styleId="WW8Num24z0" w:customStyle="1">
    <w:name w:val="WW8Num24z0"/>
    <w:qFormat/>
    <w:rsid w:val="005047c0"/>
    <w:rPr>
      <w:rFonts w:ascii="Symbol" w:hAnsi="Symbol" w:cs="Symbol"/>
    </w:rPr>
  </w:style>
  <w:style w:type="character" w:styleId="WW8Num24z1" w:customStyle="1">
    <w:name w:val="WW8Num24z1"/>
    <w:qFormat/>
    <w:rsid w:val="005047c0"/>
    <w:rPr>
      <w:rFonts w:ascii="Courier New" w:hAnsi="Courier New" w:cs="Courier New"/>
    </w:rPr>
  </w:style>
  <w:style w:type="character" w:styleId="WW8Num24z2" w:customStyle="1">
    <w:name w:val="WW8Num24z2"/>
    <w:qFormat/>
    <w:rsid w:val="005047c0"/>
    <w:rPr>
      <w:rFonts w:ascii="Wingdings" w:hAnsi="Wingdings" w:cs="Wingdings"/>
    </w:rPr>
  </w:style>
  <w:style w:type="character" w:styleId="WW8Num25z0" w:customStyle="1">
    <w:name w:val="WW8Num25z0"/>
    <w:qFormat/>
    <w:rsid w:val="005047c0"/>
    <w:rPr>
      <w:rFonts w:ascii="Symbol" w:hAnsi="Symbol" w:cs="Symbol"/>
    </w:rPr>
  </w:style>
  <w:style w:type="character" w:styleId="WW8Num25z1" w:customStyle="1">
    <w:name w:val="WW8Num25z1"/>
    <w:qFormat/>
    <w:rsid w:val="005047c0"/>
    <w:rPr>
      <w:rFonts w:ascii="Courier New" w:hAnsi="Courier New" w:cs="Courier New"/>
    </w:rPr>
  </w:style>
  <w:style w:type="character" w:styleId="WW8Num25z2" w:customStyle="1">
    <w:name w:val="WW8Num25z2"/>
    <w:qFormat/>
    <w:rsid w:val="005047c0"/>
    <w:rPr>
      <w:rFonts w:ascii="Wingdings" w:hAnsi="Wingdings" w:cs="Wingdings"/>
    </w:rPr>
  </w:style>
  <w:style w:type="character" w:styleId="Carpredefinitoparagrafo1" w:customStyle="1">
    <w:name w:val="Car. predefinito paragrafo1"/>
    <w:qFormat/>
    <w:rsid w:val="005047c0"/>
    <w:rPr/>
  </w:style>
  <w:style w:type="character" w:styleId="Caratterenotaapidipagina" w:customStyle="1">
    <w:name w:val="Carattere nota a piè di pagina"/>
    <w:qFormat/>
    <w:rsid w:val="005047c0"/>
    <w:rPr>
      <w:vertAlign w:val="superscript"/>
    </w:rPr>
  </w:style>
  <w:style w:type="character" w:styleId="CollegamentoInternet">
    <w:name w:val="Collegamento Internet"/>
    <w:rsid w:val="005047c0"/>
    <w:rPr>
      <w:color w:val="0000FF"/>
      <w:u w:val="single"/>
    </w:rPr>
  </w:style>
  <w:style w:type="character" w:styleId="FollowedHyperlink">
    <w:name w:val="FollowedHyperlink"/>
    <w:qFormat/>
    <w:rsid w:val="005047c0"/>
    <w:rPr>
      <w:color w:val="800080"/>
      <w:u w:val="single"/>
    </w:rPr>
  </w:style>
  <w:style w:type="character" w:styleId="Rimandonotaapidipagina1" w:customStyle="1">
    <w:name w:val="Rimando nota a piè di pagina1"/>
    <w:qFormat/>
    <w:rsid w:val="005047c0"/>
    <w:rPr>
      <w:vertAlign w:val="superscript"/>
    </w:rPr>
  </w:style>
  <w:style w:type="character" w:styleId="Punti" w:customStyle="1">
    <w:name w:val="Punti"/>
    <w:qFormat/>
    <w:rsid w:val="005047c0"/>
    <w:rPr>
      <w:rFonts w:ascii="OpenSymbol" w:hAnsi="OpenSymbol" w:eastAsia="OpenSymbol" w:cs="OpenSymbol"/>
    </w:rPr>
  </w:style>
  <w:style w:type="character" w:styleId="Caratterenotadichiusura" w:customStyle="1">
    <w:name w:val="Carattere nota di chiusura"/>
    <w:qFormat/>
    <w:rsid w:val="005047c0"/>
    <w:rPr>
      <w:vertAlign w:val="superscript"/>
    </w:rPr>
  </w:style>
  <w:style w:type="character" w:styleId="WWCaratterenotadichiusura" w:customStyle="1">
    <w:name w:val="WW-Carattere nota di chiusura"/>
    <w:qFormat/>
    <w:rsid w:val="005047c0"/>
    <w:rPr/>
  </w:style>
  <w:style w:type="character" w:styleId="Rimandonotadichiusura1" w:customStyle="1">
    <w:name w:val="Rimando nota di chiusura1"/>
    <w:qFormat/>
    <w:rsid w:val="005047c0"/>
    <w:rPr>
      <w:vertAlign w:val="superscript"/>
    </w:rPr>
  </w:style>
  <w:style w:type="character" w:styleId="Footnotereference">
    <w:name w:val="footnote reference"/>
    <w:qFormat/>
    <w:rsid w:val="005047c0"/>
    <w:rPr>
      <w:vertAlign w:val="superscript"/>
    </w:rPr>
  </w:style>
  <w:style w:type="character" w:styleId="Endnotereference">
    <w:name w:val="endnote reference"/>
    <w:qFormat/>
    <w:rsid w:val="005047c0"/>
    <w:rPr>
      <w:vertAlign w:val="superscript"/>
    </w:rPr>
  </w:style>
  <w:style w:type="character" w:styleId="ListLabel1">
    <w:name w:val="ListLabel 1"/>
    <w:qFormat/>
    <w:rPr>
      <w:rFonts w:cs="Symbol"/>
      <w:sz w:val="20"/>
      <w:szCs w:val="20"/>
      <w:lang w:val="en-US" w:eastAsia="it-IT"/>
    </w:rPr>
  </w:style>
  <w:style w:type="character" w:styleId="ListLabel2">
    <w:name w:val="ListLabel 2"/>
    <w:qFormat/>
    <w:rPr>
      <w:rFonts w:cs="Courier New"/>
      <w:sz w:val="20"/>
    </w:rPr>
  </w:style>
  <w:style w:type="character" w:styleId="ListLabel3">
    <w:name w:val="ListLabel 3"/>
    <w:qFormat/>
    <w:rPr>
      <w:rFonts w:cs="Wingdings"/>
      <w:sz w:val="20"/>
    </w:rPr>
  </w:style>
  <w:style w:type="character" w:styleId="ListLabel4">
    <w:name w:val="ListLabel 4"/>
    <w:qFormat/>
    <w:rPr>
      <w:rFonts w:cs="Wingdings"/>
      <w:sz w:val="20"/>
    </w:rPr>
  </w:style>
  <w:style w:type="character" w:styleId="ListLabel5">
    <w:name w:val="ListLabel 5"/>
    <w:qFormat/>
    <w:rPr>
      <w:rFonts w:cs="Wingdings"/>
      <w:sz w:val="20"/>
    </w:rPr>
  </w:style>
  <w:style w:type="character" w:styleId="ListLabel6">
    <w:name w:val="ListLabel 6"/>
    <w:qFormat/>
    <w:rPr>
      <w:rFonts w:cs="Wingdings"/>
      <w:sz w:val="20"/>
    </w:rPr>
  </w:style>
  <w:style w:type="character" w:styleId="ListLabel7">
    <w:name w:val="ListLabel 7"/>
    <w:qFormat/>
    <w:rPr>
      <w:rFonts w:cs="Wingdings"/>
      <w:sz w:val="20"/>
    </w:rPr>
  </w:style>
  <w:style w:type="character" w:styleId="ListLabel8">
    <w:name w:val="ListLabel 8"/>
    <w:qFormat/>
    <w:rPr>
      <w:rFonts w:cs="Wingdings"/>
      <w:sz w:val="20"/>
    </w:rPr>
  </w:style>
  <w:style w:type="character" w:styleId="ListLabel9">
    <w:name w:val="ListLabel 9"/>
    <w:qFormat/>
    <w:rPr>
      <w:rFonts w:cs="Wingdings"/>
      <w:sz w:val="20"/>
    </w:rPr>
  </w:style>
  <w:style w:type="character" w:styleId="ListLabel10">
    <w:name w:val="ListLabel 10"/>
    <w:qFormat/>
    <w:rPr>
      <w:rFonts w:cs="Symbol"/>
      <w:sz w:val="20"/>
      <w:szCs w:val="20"/>
      <w:lang w:val="en-US" w:eastAsia="it-IT"/>
    </w:rPr>
  </w:style>
  <w:style w:type="character" w:styleId="ListLabel11">
    <w:name w:val="ListLabel 11"/>
    <w:qFormat/>
    <w:rPr>
      <w:rFonts w:cs="Courier New"/>
      <w:sz w:val="20"/>
    </w:rPr>
  </w:style>
  <w:style w:type="character" w:styleId="ListLabel12">
    <w:name w:val="ListLabel 12"/>
    <w:qFormat/>
    <w:rPr>
      <w:rFonts w:cs="Wingdings"/>
      <w:sz w:val="20"/>
    </w:rPr>
  </w:style>
  <w:style w:type="character" w:styleId="ListLabel13">
    <w:name w:val="ListLabel 13"/>
    <w:qFormat/>
    <w:rPr>
      <w:rFonts w:cs="Wingdings"/>
      <w:sz w:val="20"/>
    </w:rPr>
  </w:style>
  <w:style w:type="character" w:styleId="ListLabel14">
    <w:name w:val="ListLabel 14"/>
    <w:qFormat/>
    <w:rPr>
      <w:rFonts w:cs="Wingdings"/>
      <w:sz w:val="20"/>
    </w:rPr>
  </w:style>
  <w:style w:type="character" w:styleId="ListLabel15">
    <w:name w:val="ListLabel 15"/>
    <w:qFormat/>
    <w:rPr>
      <w:rFonts w:cs="Wingdings"/>
      <w:sz w:val="20"/>
    </w:rPr>
  </w:style>
  <w:style w:type="character" w:styleId="ListLabel16">
    <w:name w:val="ListLabel 16"/>
    <w:qFormat/>
    <w:rPr>
      <w:rFonts w:cs="Wingdings"/>
      <w:sz w:val="20"/>
    </w:rPr>
  </w:style>
  <w:style w:type="character" w:styleId="ListLabel17">
    <w:name w:val="ListLabel 17"/>
    <w:qFormat/>
    <w:rPr>
      <w:rFonts w:cs="Wingdings"/>
      <w:sz w:val="20"/>
    </w:rPr>
  </w:style>
  <w:style w:type="character" w:styleId="ListLabel18">
    <w:name w:val="ListLabel 18"/>
    <w:qFormat/>
    <w:rPr>
      <w:rFonts w:cs="Wingdings"/>
      <w:sz w:val="20"/>
    </w:rPr>
  </w:style>
  <w:style w:type="character" w:styleId="ListLabel19">
    <w:name w:val="ListLabel 19"/>
    <w:qFormat/>
    <w:rPr>
      <w:rFonts w:cs="OpenSymbol"/>
      <w:szCs w:val="20"/>
      <w:lang w:val="en-US" w:eastAsia="it-IT"/>
    </w:rPr>
  </w:style>
  <w:style w:type="character" w:styleId="ListLabel20">
    <w:name w:val="ListLabel 20"/>
    <w:qFormat/>
    <w:rPr>
      <w:rFonts w:cs="OpenSymbol"/>
    </w:rPr>
  </w:style>
  <w:style w:type="character" w:styleId="ListLabel21">
    <w:name w:val="ListLabel 21"/>
    <w:qFormat/>
    <w:rPr>
      <w:rFonts w:cs="OpenSymbol"/>
    </w:rPr>
  </w:style>
  <w:style w:type="character" w:styleId="ListLabel22">
    <w:name w:val="ListLabel 22"/>
    <w:qFormat/>
    <w:rPr>
      <w:rFonts w:cs="OpenSymbol"/>
      <w:szCs w:val="20"/>
      <w:lang w:val="en-US" w:eastAsia="it-IT"/>
    </w:rPr>
  </w:style>
  <w:style w:type="character" w:styleId="ListLabel23">
    <w:name w:val="ListLabel 23"/>
    <w:qFormat/>
    <w:rPr>
      <w:rFonts w:cs="OpenSymbol"/>
    </w:rPr>
  </w:style>
  <w:style w:type="character" w:styleId="ListLabel24">
    <w:name w:val="ListLabel 24"/>
    <w:qFormat/>
    <w:rPr>
      <w:rFonts w:cs="OpenSymbol"/>
    </w:rPr>
  </w:style>
  <w:style w:type="character" w:styleId="ListLabel25">
    <w:name w:val="ListLabel 25"/>
    <w:qFormat/>
    <w:rPr>
      <w:rFonts w:cs="OpenSymbol"/>
      <w:szCs w:val="20"/>
      <w:lang w:val="en-US" w:eastAsia="it-IT"/>
    </w:rPr>
  </w:style>
  <w:style w:type="character" w:styleId="ListLabel26">
    <w:name w:val="ListLabel 26"/>
    <w:qFormat/>
    <w:rPr>
      <w:rFonts w:cs="OpenSymbol"/>
    </w:rPr>
  </w:style>
  <w:style w:type="character" w:styleId="ListLabel27">
    <w:name w:val="ListLabel 27"/>
    <w:qFormat/>
    <w:rPr>
      <w:rFonts w:cs="OpenSymbol"/>
    </w:rPr>
  </w:style>
  <w:style w:type="character" w:styleId="ListLabel28">
    <w:name w:val="ListLabel 28"/>
    <w:qFormat/>
    <w:rPr>
      <w:rFonts w:cs="Symbol"/>
      <w:sz w:val="20"/>
      <w:szCs w:val="20"/>
      <w:lang w:val="en-US" w:eastAsia="it-IT"/>
    </w:rPr>
  </w:style>
  <w:style w:type="character" w:styleId="ListLabel29">
    <w:name w:val="ListLabel 29"/>
    <w:qFormat/>
    <w:rPr>
      <w:rFonts w:cs="Courier New"/>
      <w:sz w:val="20"/>
    </w:rPr>
  </w:style>
  <w:style w:type="character" w:styleId="ListLabel30">
    <w:name w:val="ListLabel 30"/>
    <w:qFormat/>
    <w:rPr>
      <w:rFonts w:cs="Courier New"/>
      <w:sz w:val="20"/>
    </w:rPr>
  </w:style>
  <w:style w:type="character" w:styleId="ListLabel31">
    <w:name w:val="ListLabel 31"/>
    <w:qFormat/>
    <w:rPr>
      <w:rFonts w:cs="Symbol"/>
      <w:sz w:val="20"/>
      <w:szCs w:val="20"/>
      <w:lang w:val="en-US" w:eastAsia="it-IT"/>
    </w:rPr>
  </w:style>
  <w:style w:type="character" w:styleId="ListLabel32">
    <w:name w:val="ListLabel 32"/>
    <w:qFormat/>
    <w:rPr>
      <w:rFonts w:cs="Courier New"/>
      <w:sz w:val="20"/>
    </w:rPr>
  </w:style>
  <w:style w:type="character" w:styleId="ListLabel33">
    <w:name w:val="ListLabel 33"/>
    <w:qFormat/>
    <w:rPr>
      <w:rFonts w:cs="Courier New"/>
      <w:sz w:val="20"/>
    </w:rPr>
  </w:style>
  <w:style w:type="character" w:styleId="ListLabel34">
    <w:name w:val="ListLabel 34"/>
    <w:qFormat/>
    <w:rPr>
      <w:rFonts w:cs="Symbol"/>
      <w:sz w:val="20"/>
      <w:szCs w:val="20"/>
      <w:lang w:val="en-US" w:eastAsia="it-IT"/>
    </w:rPr>
  </w:style>
  <w:style w:type="character" w:styleId="ListLabel35">
    <w:name w:val="ListLabel 35"/>
    <w:qFormat/>
    <w:rPr>
      <w:rFonts w:cs="Courier New"/>
      <w:sz w:val="20"/>
    </w:rPr>
  </w:style>
  <w:style w:type="character" w:styleId="ListLabel36">
    <w:name w:val="ListLabel 36"/>
    <w:qFormat/>
    <w:rPr>
      <w:rFonts w:cs="Courier New"/>
      <w:sz w:val="20"/>
    </w:rPr>
  </w:style>
  <w:style w:type="character" w:styleId="ListLabel37">
    <w:name w:val="ListLabel 37"/>
    <w:qFormat/>
    <w:rPr>
      <w:rFonts w:cs="Symbol"/>
      <w:sz w:val="20"/>
    </w:rPr>
  </w:style>
  <w:style w:type="character" w:styleId="ListLabel38">
    <w:name w:val="ListLabel 38"/>
    <w:qFormat/>
    <w:rPr>
      <w:rFonts w:cs="Courier New"/>
      <w:sz w:val="20"/>
    </w:rPr>
  </w:style>
  <w:style w:type="character" w:styleId="ListLabel39">
    <w:name w:val="ListLabel 39"/>
    <w:qFormat/>
    <w:rPr>
      <w:rFonts w:cs="Courier New"/>
      <w:sz w:val="20"/>
    </w:rPr>
  </w:style>
  <w:style w:type="character" w:styleId="ListLabel40">
    <w:name w:val="ListLabel 40"/>
    <w:qFormat/>
    <w:rPr>
      <w:rFonts w:cs="Symbol"/>
      <w:sz w:val="20"/>
    </w:rPr>
  </w:style>
  <w:style w:type="character" w:styleId="ListLabel41">
    <w:name w:val="ListLabel 41"/>
    <w:qFormat/>
    <w:rPr>
      <w:rFonts w:cs="Courier New"/>
      <w:sz w:val="20"/>
    </w:rPr>
  </w:style>
  <w:style w:type="character" w:styleId="ListLabel42">
    <w:name w:val="ListLabel 42"/>
    <w:qFormat/>
    <w:rPr>
      <w:rFonts w:cs="Courier New"/>
      <w:sz w:val="20"/>
    </w:rPr>
  </w:style>
  <w:style w:type="character" w:styleId="ListLabel43">
    <w:name w:val="ListLabel 43"/>
    <w:qFormat/>
    <w:rPr>
      <w:rFonts w:cs="Symbol"/>
      <w:sz w:val="20"/>
    </w:rPr>
  </w:style>
  <w:style w:type="character" w:styleId="ListLabel44">
    <w:name w:val="ListLabel 44"/>
    <w:qFormat/>
    <w:rPr>
      <w:rFonts w:cs="Courier New"/>
      <w:sz w:val="20"/>
    </w:rPr>
  </w:style>
  <w:style w:type="character" w:styleId="ListLabel45">
    <w:name w:val="ListLabel 45"/>
    <w:qFormat/>
    <w:rPr>
      <w:rFonts w:cs="Courier New"/>
      <w:sz w:val="20"/>
    </w:rPr>
  </w:style>
  <w:style w:type="character" w:styleId="ListLabel46">
    <w:name w:val="ListLabel 46"/>
    <w:qFormat/>
    <w:rPr>
      <w:rFonts w:cs="Symbol"/>
      <w:sz w:val="20"/>
      <w:szCs w:val="20"/>
      <w:lang w:val="en-US" w:eastAsia="it-IT"/>
    </w:rPr>
  </w:style>
  <w:style w:type="character" w:styleId="ListLabel47">
    <w:name w:val="ListLabel 47"/>
    <w:qFormat/>
    <w:rPr>
      <w:rFonts w:cs="Courier New"/>
      <w:sz w:val="20"/>
    </w:rPr>
  </w:style>
  <w:style w:type="character" w:styleId="ListLabel48">
    <w:name w:val="ListLabel 48"/>
    <w:qFormat/>
    <w:rPr>
      <w:rFonts w:cs="Wingdings"/>
      <w:sz w:val="20"/>
    </w:rPr>
  </w:style>
  <w:style w:type="character" w:styleId="ListLabel49">
    <w:name w:val="ListLabel 49"/>
    <w:qFormat/>
    <w:rPr>
      <w:rFonts w:cs="Wingdings"/>
      <w:sz w:val="20"/>
    </w:rPr>
  </w:style>
  <w:style w:type="character" w:styleId="ListLabel50">
    <w:name w:val="ListLabel 50"/>
    <w:qFormat/>
    <w:rPr>
      <w:rFonts w:cs="Wingdings"/>
      <w:sz w:val="20"/>
    </w:rPr>
  </w:style>
  <w:style w:type="character" w:styleId="ListLabel51">
    <w:name w:val="ListLabel 51"/>
    <w:qFormat/>
    <w:rPr>
      <w:rFonts w:cs="Wingdings"/>
      <w:sz w:val="20"/>
    </w:rPr>
  </w:style>
  <w:style w:type="character" w:styleId="ListLabel52">
    <w:name w:val="ListLabel 52"/>
    <w:qFormat/>
    <w:rPr>
      <w:rFonts w:cs="Wingdings"/>
      <w:sz w:val="20"/>
    </w:rPr>
  </w:style>
  <w:style w:type="character" w:styleId="ListLabel53">
    <w:name w:val="ListLabel 53"/>
    <w:qFormat/>
    <w:rPr>
      <w:rFonts w:cs="Wingdings"/>
      <w:sz w:val="20"/>
    </w:rPr>
  </w:style>
  <w:style w:type="character" w:styleId="ListLabel54">
    <w:name w:val="ListLabel 54"/>
    <w:qFormat/>
    <w:rPr>
      <w:rFonts w:cs="Wingdings"/>
      <w:sz w:val="20"/>
    </w:rPr>
  </w:style>
  <w:style w:type="character" w:styleId="ListLabel55">
    <w:name w:val="ListLabel 55"/>
    <w:qFormat/>
    <w:rPr>
      <w:rFonts w:cs="Symbol"/>
      <w:sz w:val="20"/>
      <w:szCs w:val="20"/>
      <w:lang w:val="en-US" w:eastAsia="it-IT"/>
    </w:rPr>
  </w:style>
  <w:style w:type="character" w:styleId="ListLabel56">
    <w:name w:val="ListLabel 56"/>
    <w:qFormat/>
    <w:rPr>
      <w:rFonts w:cs="Courier New"/>
      <w:sz w:val="20"/>
    </w:rPr>
  </w:style>
  <w:style w:type="character" w:styleId="ListLabel57">
    <w:name w:val="ListLabel 57"/>
    <w:qFormat/>
    <w:rPr>
      <w:rFonts w:cs="Wingdings"/>
      <w:sz w:val="20"/>
    </w:rPr>
  </w:style>
  <w:style w:type="character" w:styleId="ListLabel58">
    <w:name w:val="ListLabel 58"/>
    <w:qFormat/>
    <w:rPr>
      <w:rFonts w:cs="Wingdings"/>
      <w:sz w:val="20"/>
    </w:rPr>
  </w:style>
  <w:style w:type="character" w:styleId="ListLabel59">
    <w:name w:val="ListLabel 59"/>
    <w:qFormat/>
    <w:rPr>
      <w:rFonts w:cs="Wingdings"/>
      <w:sz w:val="20"/>
    </w:rPr>
  </w:style>
  <w:style w:type="character" w:styleId="ListLabel60">
    <w:name w:val="ListLabel 60"/>
    <w:qFormat/>
    <w:rPr>
      <w:rFonts w:cs="Wingdings"/>
      <w:sz w:val="20"/>
    </w:rPr>
  </w:style>
  <w:style w:type="character" w:styleId="ListLabel61">
    <w:name w:val="ListLabel 61"/>
    <w:qFormat/>
    <w:rPr>
      <w:rFonts w:cs="Wingdings"/>
      <w:sz w:val="20"/>
    </w:rPr>
  </w:style>
  <w:style w:type="character" w:styleId="ListLabel62">
    <w:name w:val="ListLabel 62"/>
    <w:qFormat/>
    <w:rPr>
      <w:rFonts w:cs="Wingdings"/>
      <w:sz w:val="20"/>
    </w:rPr>
  </w:style>
  <w:style w:type="character" w:styleId="ListLabel63">
    <w:name w:val="ListLabel 63"/>
    <w:qFormat/>
    <w:rPr>
      <w:rFonts w:cs="Wingdings"/>
      <w:sz w:val="20"/>
    </w:rPr>
  </w:style>
  <w:style w:type="character" w:styleId="ListLabel64">
    <w:name w:val="ListLabel 64"/>
    <w:qFormat/>
    <w:rPr>
      <w:rFonts w:cs="OpenSymbol"/>
      <w:szCs w:val="20"/>
      <w:lang w:val="en-US" w:eastAsia="it-IT"/>
    </w:rPr>
  </w:style>
  <w:style w:type="character" w:styleId="ListLabel65">
    <w:name w:val="ListLabel 65"/>
    <w:qFormat/>
    <w:rPr>
      <w:rFonts w:cs="OpenSymbol"/>
    </w:rPr>
  </w:style>
  <w:style w:type="character" w:styleId="ListLabel66">
    <w:name w:val="ListLabel 66"/>
    <w:qFormat/>
    <w:rPr>
      <w:rFonts w:cs="OpenSymbol"/>
    </w:rPr>
  </w:style>
  <w:style w:type="character" w:styleId="ListLabel67">
    <w:name w:val="ListLabel 67"/>
    <w:qFormat/>
    <w:rPr>
      <w:rFonts w:cs="OpenSymbol"/>
      <w:szCs w:val="20"/>
      <w:lang w:val="en-US" w:eastAsia="it-IT"/>
    </w:rPr>
  </w:style>
  <w:style w:type="character" w:styleId="ListLabel68">
    <w:name w:val="ListLabel 68"/>
    <w:qFormat/>
    <w:rPr>
      <w:rFonts w:cs="OpenSymbol"/>
    </w:rPr>
  </w:style>
  <w:style w:type="character" w:styleId="ListLabel69">
    <w:name w:val="ListLabel 69"/>
    <w:qFormat/>
    <w:rPr>
      <w:rFonts w:cs="OpenSymbol"/>
    </w:rPr>
  </w:style>
  <w:style w:type="character" w:styleId="ListLabel70">
    <w:name w:val="ListLabel 70"/>
    <w:qFormat/>
    <w:rPr>
      <w:rFonts w:cs="OpenSymbol"/>
      <w:szCs w:val="20"/>
      <w:lang w:val="en-US" w:eastAsia="it-IT"/>
    </w:rPr>
  </w:style>
  <w:style w:type="character" w:styleId="ListLabel71">
    <w:name w:val="ListLabel 71"/>
    <w:qFormat/>
    <w:rPr>
      <w:rFonts w:cs="OpenSymbol"/>
    </w:rPr>
  </w:style>
  <w:style w:type="character" w:styleId="ListLabel72">
    <w:name w:val="ListLabel 72"/>
    <w:qFormat/>
    <w:rPr>
      <w:rFonts w:cs="OpenSymbol"/>
    </w:rPr>
  </w:style>
  <w:style w:type="character" w:styleId="ListLabel73">
    <w:name w:val="ListLabel 73"/>
    <w:qFormat/>
    <w:rPr>
      <w:rFonts w:cs="Symbol"/>
      <w:sz w:val="20"/>
      <w:szCs w:val="20"/>
      <w:lang w:val="en-US" w:eastAsia="it-IT"/>
    </w:rPr>
  </w:style>
  <w:style w:type="character" w:styleId="ListLabel74">
    <w:name w:val="ListLabel 74"/>
    <w:qFormat/>
    <w:rPr>
      <w:rFonts w:cs="Courier New"/>
      <w:sz w:val="20"/>
    </w:rPr>
  </w:style>
  <w:style w:type="character" w:styleId="ListLabel75">
    <w:name w:val="ListLabel 75"/>
    <w:qFormat/>
    <w:rPr>
      <w:rFonts w:cs="Courier New"/>
      <w:sz w:val="20"/>
    </w:rPr>
  </w:style>
  <w:style w:type="character" w:styleId="ListLabel76">
    <w:name w:val="ListLabel 76"/>
    <w:qFormat/>
    <w:rPr>
      <w:rFonts w:cs="Symbol"/>
      <w:sz w:val="20"/>
      <w:szCs w:val="20"/>
      <w:lang w:val="en-US" w:eastAsia="it-IT"/>
    </w:rPr>
  </w:style>
  <w:style w:type="character" w:styleId="ListLabel77">
    <w:name w:val="ListLabel 77"/>
    <w:qFormat/>
    <w:rPr>
      <w:rFonts w:cs="Courier New"/>
      <w:sz w:val="20"/>
    </w:rPr>
  </w:style>
  <w:style w:type="character" w:styleId="ListLabel78">
    <w:name w:val="ListLabel 78"/>
    <w:qFormat/>
    <w:rPr>
      <w:rFonts w:cs="Courier New"/>
      <w:sz w:val="20"/>
    </w:rPr>
  </w:style>
  <w:style w:type="character" w:styleId="ListLabel79">
    <w:name w:val="ListLabel 79"/>
    <w:qFormat/>
    <w:rPr>
      <w:rFonts w:cs="Symbol"/>
      <w:sz w:val="20"/>
      <w:szCs w:val="20"/>
      <w:lang w:val="en-US" w:eastAsia="it-IT"/>
    </w:rPr>
  </w:style>
  <w:style w:type="character" w:styleId="ListLabel80">
    <w:name w:val="ListLabel 80"/>
    <w:qFormat/>
    <w:rPr>
      <w:rFonts w:cs="Courier New"/>
      <w:sz w:val="20"/>
    </w:rPr>
  </w:style>
  <w:style w:type="character" w:styleId="ListLabel81">
    <w:name w:val="ListLabel 81"/>
    <w:qFormat/>
    <w:rPr>
      <w:rFonts w:cs="Courier New"/>
      <w:sz w:val="20"/>
    </w:rPr>
  </w:style>
  <w:style w:type="character" w:styleId="ListLabel82">
    <w:name w:val="ListLabel 82"/>
    <w:qFormat/>
    <w:rPr>
      <w:rFonts w:cs="Symbol"/>
      <w:sz w:val="20"/>
    </w:rPr>
  </w:style>
  <w:style w:type="character" w:styleId="ListLabel83">
    <w:name w:val="ListLabel 83"/>
    <w:qFormat/>
    <w:rPr>
      <w:rFonts w:cs="Courier New"/>
      <w:sz w:val="20"/>
    </w:rPr>
  </w:style>
  <w:style w:type="character" w:styleId="ListLabel84">
    <w:name w:val="ListLabel 84"/>
    <w:qFormat/>
    <w:rPr>
      <w:rFonts w:cs="Courier New"/>
      <w:sz w:val="20"/>
    </w:rPr>
  </w:style>
  <w:style w:type="character" w:styleId="ListLabel85">
    <w:name w:val="ListLabel 85"/>
    <w:qFormat/>
    <w:rPr>
      <w:rFonts w:cs="Symbol"/>
      <w:sz w:val="20"/>
    </w:rPr>
  </w:style>
  <w:style w:type="character" w:styleId="ListLabel86">
    <w:name w:val="ListLabel 86"/>
    <w:qFormat/>
    <w:rPr>
      <w:rFonts w:cs="Courier New"/>
      <w:sz w:val="20"/>
    </w:rPr>
  </w:style>
  <w:style w:type="character" w:styleId="ListLabel87">
    <w:name w:val="ListLabel 87"/>
    <w:qFormat/>
    <w:rPr>
      <w:rFonts w:cs="Courier New"/>
      <w:sz w:val="20"/>
    </w:rPr>
  </w:style>
  <w:style w:type="character" w:styleId="ListLabel88">
    <w:name w:val="ListLabel 88"/>
    <w:qFormat/>
    <w:rPr>
      <w:rFonts w:cs="Symbol"/>
      <w:sz w:val="20"/>
    </w:rPr>
  </w:style>
  <w:style w:type="character" w:styleId="ListLabel89">
    <w:name w:val="ListLabel 89"/>
    <w:qFormat/>
    <w:rPr>
      <w:rFonts w:cs="Courier New"/>
      <w:sz w:val="20"/>
    </w:rPr>
  </w:style>
  <w:style w:type="character" w:styleId="ListLabel90">
    <w:name w:val="ListLabel 90"/>
    <w:qFormat/>
    <w:rPr>
      <w:rFonts w:cs="Courier New"/>
      <w:sz w:val="20"/>
    </w:rPr>
  </w:style>
  <w:style w:type="character" w:styleId="ListLabel91">
    <w:name w:val="ListLabel 91"/>
    <w:qFormat/>
    <w:rPr>
      <w:rFonts w:cs="Symbol"/>
      <w:sz w:val="20"/>
      <w:szCs w:val="20"/>
      <w:lang w:val="en-US" w:eastAsia="it-IT"/>
    </w:rPr>
  </w:style>
  <w:style w:type="character" w:styleId="ListLabel92">
    <w:name w:val="ListLabel 92"/>
    <w:qFormat/>
    <w:rPr>
      <w:rFonts w:cs="Courier New"/>
      <w:sz w:val="20"/>
    </w:rPr>
  </w:style>
  <w:style w:type="character" w:styleId="ListLabel93">
    <w:name w:val="ListLabel 93"/>
    <w:qFormat/>
    <w:rPr>
      <w:rFonts w:cs="Wingdings"/>
      <w:sz w:val="20"/>
    </w:rPr>
  </w:style>
  <w:style w:type="character" w:styleId="ListLabel94">
    <w:name w:val="ListLabel 94"/>
    <w:qFormat/>
    <w:rPr>
      <w:rFonts w:cs="Wingdings"/>
      <w:sz w:val="20"/>
    </w:rPr>
  </w:style>
  <w:style w:type="character" w:styleId="ListLabel95">
    <w:name w:val="ListLabel 95"/>
    <w:qFormat/>
    <w:rPr>
      <w:rFonts w:cs="Wingdings"/>
      <w:sz w:val="20"/>
    </w:rPr>
  </w:style>
  <w:style w:type="character" w:styleId="ListLabel96">
    <w:name w:val="ListLabel 96"/>
    <w:qFormat/>
    <w:rPr>
      <w:rFonts w:cs="Wingdings"/>
      <w:sz w:val="20"/>
    </w:rPr>
  </w:style>
  <w:style w:type="character" w:styleId="ListLabel97">
    <w:name w:val="ListLabel 97"/>
    <w:qFormat/>
    <w:rPr>
      <w:rFonts w:cs="Wingdings"/>
      <w:sz w:val="20"/>
    </w:rPr>
  </w:style>
  <w:style w:type="character" w:styleId="ListLabel98">
    <w:name w:val="ListLabel 98"/>
    <w:qFormat/>
    <w:rPr>
      <w:rFonts w:cs="Wingdings"/>
      <w:sz w:val="20"/>
    </w:rPr>
  </w:style>
  <w:style w:type="character" w:styleId="ListLabel99">
    <w:name w:val="ListLabel 99"/>
    <w:qFormat/>
    <w:rPr>
      <w:rFonts w:cs="Wingdings"/>
      <w:sz w:val="20"/>
    </w:rPr>
  </w:style>
  <w:style w:type="character" w:styleId="ListLabel100">
    <w:name w:val="ListLabel 100"/>
    <w:qFormat/>
    <w:rPr>
      <w:rFonts w:cs="Symbol"/>
      <w:sz w:val="20"/>
      <w:szCs w:val="20"/>
      <w:lang w:val="en-US" w:eastAsia="it-IT"/>
    </w:rPr>
  </w:style>
  <w:style w:type="character" w:styleId="ListLabel101">
    <w:name w:val="ListLabel 101"/>
    <w:qFormat/>
    <w:rPr>
      <w:rFonts w:cs="Courier New"/>
      <w:sz w:val="20"/>
    </w:rPr>
  </w:style>
  <w:style w:type="character" w:styleId="ListLabel102">
    <w:name w:val="ListLabel 102"/>
    <w:qFormat/>
    <w:rPr>
      <w:rFonts w:cs="Wingdings"/>
      <w:sz w:val="20"/>
    </w:rPr>
  </w:style>
  <w:style w:type="character" w:styleId="ListLabel103">
    <w:name w:val="ListLabel 103"/>
    <w:qFormat/>
    <w:rPr>
      <w:rFonts w:cs="Wingdings"/>
      <w:sz w:val="20"/>
    </w:rPr>
  </w:style>
  <w:style w:type="character" w:styleId="ListLabel104">
    <w:name w:val="ListLabel 104"/>
    <w:qFormat/>
    <w:rPr>
      <w:rFonts w:cs="Wingdings"/>
      <w:sz w:val="20"/>
    </w:rPr>
  </w:style>
  <w:style w:type="character" w:styleId="ListLabel105">
    <w:name w:val="ListLabel 105"/>
    <w:qFormat/>
    <w:rPr>
      <w:rFonts w:cs="Wingdings"/>
      <w:sz w:val="20"/>
    </w:rPr>
  </w:style>
  <w:style w:type="character" w:styleId="ListLabel106">
    <w:name w:val="ListLabel 106"/>
    <w:qFormat/>
    <w:rPr>
      <w:rFonts w:cs="Wingdings"/>
      <w:sz w:val="20"/>
    </w:rPr>
  </w:style>
  <w:style w:type="character" w:styleId="ListLabel107">
    <w:name w:val="ListLabel 107"/>
    <w:qFormat/>
    <w:rPr>
      <w:rFonts w:cs="Wingdings"/>
      <w:sz w:val="20"/>
    </w:rPr>
  </w:style>
  <w:style w:type="character" w:styleId="ListLabel108">
    <w:name w:val="ListLabel 108"/>
    <w:qFormat/>
    <w:rPr>
      <w:rFonts w:cs="Wingdings"/>
      <w:sz w:val="20"/>
    </w:rPr>
  </w:style>
  <w:style w:type="character" w:styleId="ListLabel109">
    <w:name w:val="ListLabel 109"/>
    <w:qFormat/>
    <w:rPr>
      <w:rFonts w:cs="OpenSymbol"/>
      <w:szCs w:val="20"/>
      <w:lang w:val="en-US" w:eastAsia="it-IT"/>
    </w:rPr>
  </w:style>
  <w:style w:type="character" w:styleId="ListLabel110">
    <w:name w:val="ListLabel 110"/>
    <w:qFormat/>
    <w:rPr>
      <w:rFonts w:cs="OpenSymbol"/>
    </w:rPr>
  </w:style>
  <w:style w:type="character" w:styleId="ListLabel111">
    <w:name w:val="ListLabel 111"/>
    <w:qFormat/>
    <w:rPr>
      <w:rFonts w:cs="OpenSymbol"/>
    </w:rPr>
  </w:style>
  <w:style w:type="character" w:styleId="ListLabel112">
    <w:name w:val="ListLabel 112"/>
    <w:qFormat/>
    <w:rPr>
      <w:rFonts w:cs="OpenSymbol"/>
      <w:szCs w:val="20"/>
      <w:lang w:val="en-US" w:eastAsia="it-IT"/>
    </w:rPr>
  </w:style>
  <w:style w:type="character" w:styleId="ListLabel113">
    <w:name w:val="ListLabel 113"/>
    <w:qFormat/>
    <w:rPr>
      <w:rFonts w:cs="OpenSymbol"/>
    </w:rPr>
  </w:style>
  <w:style w:type="character" w:styleId="ListLabel114">
    <w:name w:val="ListLabel 114"/>
    <w:qFormat/>
    <w:rPr>
      <w:rFonts w:cs="OpenSymbol"/>
    </w:rPr>
  </w:style>
  <w:style w:type="character" w:styleId="ListLabel115">
    <w:name w:val="ListLabel 115"/>
    <w:qFormat/>
    <w:rPr>
      <w:rFonts w:cs="OpenSymbol"/>
      <w:szCs w:val="20"/>
      <w:lang w:val="en-US" w:eastAsia="it-IT"/>
    </w:rPr>
  </w:style>
  <w:style w:type="character" w:styleId="ListLabel116">
    <w:name w:val="ListLabel 116"/>
    <w:qFormat/>
    <w:rPr>
      <w:rFonts w:cs="OpenSymbol"/>
    </w:rPr>
  </w:style>
  <w:style w:type="character" w:styleId="ListLabel117">
    <w:name w:val="ListLabel 117"/>
    <w:qFormat/>
    <w:rPr>
      <w:rFonts w:cs="OpenSymbol"/>
    </w:rPr>
  </w:style>
  <w:style w:type="character" w:styleId="ListLabel118">
    <w:name w:val="ListLabel 118"/>
    <w:qFormat/>
    <w:rPr>
      <w:rFonts w:cs="Symbol"/>
      <w:sz w:val="20"/>
      <w:szCs w:val="20"/>
      <w:lang w:val="en-US" w:eastAsia="it-IT"/>
    </w:rPr>
  </w:style>
  <w:style w:type="character" w:styleId="ListLabel119">
    <w:name w:val="ListLabel 119"/>
    <w:qFormat/>
    <w:rPr>
      <w:rFonts w:cs="Courier New"/>
      <w:sz w:val="20"/>
    </w:rPr>
  </w:style>
  <w:style w:type="character" w:styleId="ListLabel120">
    <w:name w:val="ListLabel 120"/>
    <w:qFormat/>
    <w:rPr>
      <w:rFonts w:cs="Courier New"/>
      <w:sz w:val="20"/>
    </w:rPr>
  </w:style>
  <w:style w:type="character" w:styleId="ListLabel121">
    <w:name w:val="ListLabel 121"/>
    <w:qFormat/>
    <w:rPr>
      <w:rFonts w:cs="Symbol"/>
      <w:sz w:val="20"/>
      <w:szCs w:val="20"/>
      <w:lang w:val="en-US" w:eastAsia="it-IT"/>
    </w:rPr>
  </w:style>
  <w:style w:type="character" w:styleId="ListLabel122">
    <w:name w:val="ListLabel 122"/>
    <w:qFormat/>
    <w:rPr>
      <w:rFonts w:cs="Courier New"/>
      <w:sz w:val="20"/>
    </w:rPr>
  </w:style>
  <w:style w:type="character" w:styleId="ListLabel123">
    <w:name w:val="ListLabel 123"/>
    <w:qFormat/>
    <w:rPr>
      <w:rFonts w:cs="Courier New"/>
      <w:sz w:val="20"/>
    </w:rPr>
  </w:style>
  <w:style w:type="character" w:styleId="ListLabel124">
    <w:name w:val="ListLabel 124"/>
    <w:qFormat/>
    <w:rPr>
      <w:rFonts w:cs="Symbol"/>
      <w:sz w:val="20"/>
      <w:szCs w:val="20"/>
      <w:lang w:val="en-US" w:eastAsia="it-IT"/>
    </w:rPr>
  </w:style>
  <w:style w:type="character" w:styleId="ListLabel125">
    <w:name w:val="ListLabel 125"/>
    <w:qFormat/>
    <w:rPr>
      <w:rFonts w:cs="Courier New"/>
      <w:sz w:val="20"/>
    </w:rPr>
  </w:style>
  <w:style w:type="character" w:styleId="ListLabel126">
    <w:name w:val="ListLabel 126"/>
    <w:qFormat/>
    <w:rPr>
      <w:rFonts w:cs="Courier New"/>
      <w:sz w:val="20"/>
    </w:rPr>
  </w:style>
  <w:style w:type="character" w:styleId="ListLabel127">
    <w:name w:val="ListLabel 127"/>
    <w:qFormat/>
    <w:rPr>
      <w:rFonts w:cs="Symbol"/>
      <w:sz w:val="20"/>
    </w:rPr>
  </w:style>
  <w:style w:type="character" w:styleId="ListLabel128">
    <w:name w:val="ListLabel 128"/>
    <w:qFormat/>
    <w:rPr>
      <w:rFonts w:cs="Courier New"/>
      <w:sz w:val="20"/>
    </w:rPr>
  </w:style>
  <w:style w:type="character" w:styleId="ListLabel129">
    <w:name w:val="ListLabel 129"/>
    <w:qFormat/>
    <w:rPr>
      <w:rFonts w:cs="Courier New"/>
      <w:sz w:val="20"/>
    </w:rPr>
  </w:style>
  <w:style w:type="character" w:styleId="ListLabel130">
    <w:name w:val="ListLabel 130"/>
    <w:qFormat/>
    <w:rPr>
      <w:rFonts w:cs="Symbol"/>
      <w:sz w:val="20"/>
    </w:rPr>
  </w:style>
  <w:style w:type="character" w:styleId="ListLabel131">
    <w:name w:val="ListLabel 131"/>
    <w:qFormat/>
    <w:rPr>
      <w:rFonts w:cs="Courier New"/>
      <w:sz w:val="20"/>
    </w:rPr>
  </w:style>
  <w:style w:type="character" w:styleId="ListLabel132">
    <w:name w:val="ListLabel 132"/>
    <w:qFormat/>
    <w:rPr>
      <w:rFonts w:cs="Courier New"/>
      <w:sz w:val="20"/>
    </w:rPr>
  </w:style>
  <w:style w:type="character" w:styleId="ListLabel133">
    <w:name w:val="ListLabel 133"/>
    <w:qFormat/>
    <w:rPr>
      <w:rFonts w:cs="Symbol"/>
      <w:sz w:val="20"/>
    </w:rPr>
  </w:style>
  <w:style w:type="character" w:styleId="ListLabel134">
    <w:name w:val="ListLabel 134"/>
    <w:qFormat/>
    <w:rPr>
      <w:rFonts w:cs="Courier New"/>
      <w:sz w:val="20"/>
    </w:rPr>
  </w:style>
  <w:style w:type="character" w:styleId="ListLabel135">
    <w:name w:val="ListLabel 135"/>
    <w:qFormat/>
    <w:rPr>
      <w:rFonts w:cs="Courier New"/>
      <w:sz w:val="20"/>
    </w:rPr>
  </w:style>
  <w:style w:type="paragraph" w:styleId="Titolo">
    <w:name w:val="Titolo"/>
    <w:basedOn w:val="Normal"/>
    <w:next w:val="Corpodeltesto"/>
    <w:qFormat/>
    <w:pPr>
      <w:keepNext/>
      <w:spacing w:before="240" w:after="120"/>
    </w:pPr>
    <w:rPr>
      <w:rFonts w:ascii="Liberation Sans" w:hAnsi="Liberation Sans" w:eastAsia="Microsoft YaHei" w:cs="Mangal"/>
      <w:sz w:val="28"/>
      <w:szCs w:val="28"/>
    </w:rPr>
  </w:style>
  <w:style w:type="paragraph" w:styleId="Corpodeltesto">
    <w:name w:val="Body Text"/>
    <w:basedOn w:val="Normal"/>
    <w:rsid w:val="005047c0"/>
    <w:pPr>
      <w:jc w:val="both"/>
    </w:pPr>
    <w:rPr>
      <w:rFonts w:ascii="Trebuchet MS" w:hAnsi="Trebuchet MS" w:cs="Trebuchet MS"/>
    </w:rPr>
  </w:style>
  <w:style w:type="paragraph" w:styleId="Elenco">
    <w:name w:val="List"/>
    <w:basedOn w:val="Corpodeltesto"/>
    <w:rsid w:val="005047c0"/>
    <w:pPr/>
    <w:rPr>
      <w:rFonts w:cs="Mangal"/>
    </w:rPr>
  </w:style>
  <w:style w:type="paragraph" w:styleId="Didascalia">
    <w:name w:val="Caption"/>
    <w:basedOn w:val="Normal"/>
    <w:qFormat/>
    <w:pPr>
      <w:suppressLineNumbers/>
      <w:spacing w:before="120" w:after="120"/>
    </w:pPr>
    <w:rPr>
      <w:rFonts w:cs="Mangal"/>
      <w:i/>
      <w:iCs/>
      <w:sz w:val="24"/>
      <w:szCs w:val="24"/>
    </w:rPr>
  </w:style>
  <w:style w:type="paragraph" w:styleId="Indice" w:customStyle="1">
    <w:name w:val="Indice"/>
    <w:basedOn w:val="Normal"/>
    <w:qFormat/>
    <w:rsid w:val="005047c0"/>
    <w:pPr>
      <w:suppressLineNumbers/>
    </w:pPr>
    <w:rPr>
      <w:rFonts w:cs="Mangal"/>
    </w:rPr>
  </w:style>
  <w:style w:type="paragraph" w:styleId="Titolo11" w:customStyle="1">
    <w:name w:val="Titolo1"/>
    <w:basedOn w:val="Normal"/>
    <w:qFormat/>
    <w:rsid w:val="005047c0"/>
    <w:pPr>
      <w:keepNext/>
      <w:spacing w:before="240" w:after="120"/>
    </w:pPr>
    <w:rPr>
      <w:rFonts w:ascii="Liberation Sans" w:hAnsi="Liberation Sans" w:eastAsia="Microsoft YaHei" w:cs="Mangal"/>
      <w:sz w:val="28"/>
      <w:szCs w:val="28"/>
    </w:rPr>
  </w:style>
  <w:style w:type="paragraph" w:styleId="Caption">
    <w:name w:val="caption"/>
    <w:basedOn w:val="Normal"/>
    <w:qFormat/>
    <w:rsid w:val="005047c0"/>
    <w:pPr>
      <w:suppressLineNumbers/>
      <w:spacing w:before="120" w:after="120"/>
    </w:pPr>
    <w:rPr>
      <w:rFonts w:cs="Mangal"/>
      <w:i/>
      <w:iCs/>
    </w:rPr>
  </w:style>
  <w:style w:type="paragraph" w:styleId="Corpodeltesto31" w:customStyle="1">
    <w:name w:val="Corpo del testo 31"/>
    <w:basedOn w:val="Normal"/>
    <w:qFormat/>
    <w:rsid w:val="005047c0"/>
    <w:pPr>
      <w:tabs>
        <w:tab w:val="left" w:pos="8640" w:leader="none"/>
      </w:tabs>
      <w:spacing w:lineRule="auto" w:line="360"/>
    </w:pPr>
    <w:rPr>
      <w:b/>
      <w:bCs/>
      <w:sz w:val="20"/>
    </w:rPr>
  </w:style>
  <w:style w:type="paragraph" w:styleId="Rientrocorpodeltesto21" w:customStyle="1">
    <w:name w:val="Rientro corpo del testo 21"/>
    <w:basedOn w:val="Normal"/>
    <w:qFormat/>
    <w:rsid w:val="005047c0"/>
    <w:pPr>
      <w:spacing w:lineRule="auto" w:line="360"/>
      <w:ind w:firstLine="709"/>
      <w:jc w:val="both"/>
    </w:pPr>
    <w:rPr/>
  </w:style>
  <w:style w:type="paragraph" w:styleId="Pidipagina">
    <w:name w:val="Footer"/>
    <w:basedOn w:val="Normal"/>
    <w:rsid w:val="005047c0"/>
    <w:pPr>
      <w:tabs>
        <w:tab w:val="center" w:pos="4819" w:leader="none"/>
        <w:tab w:val="right" w:pos="9638" w:leader="none"/>
      </w:tabs>
    </w:pPr>
    <w:rPr/>
  </w:style>
  <w:style w:type="paragraph" w:styleId="NormalWeb">
    <w:name w:val="Normal (Web)"/>
    <w:basedOn w:val="Normal"/>
    <w:qFormat/>
    <w:rsid w:val="005047c0"/>
    <w:pPr>
      <w:spacing w:before="100" w:after="100"/>
    </w:pPr>
    <w:rPr>
      <w:szCs w:val="20"/>
    </w:rPr>
  </w:style>
  <w:style w:type="paragraph" w:styleId="Footnotetext">
    <w:name w:val="footnote text"/>
    <w:basedOn w:val="Normal"/>
    <w:qFormat/>
    <w:rsid w:val="005047c0"/>
    <w:pPr/>
    <w:rPr>
      <w:sz w:val="20"/>
      <w:szCs w:val="20"/>
    </w:rPr>
  </w:style>
  <w:style w:type="numbering" w:styleId="NoList" w:default="1">
    <w:name w:val="No List"/>
    <w:uiPriority w:val="99"/>
    <w:semiHidden/>
    <w:unhideWhenUsed/>
    <w:qFormat/>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Application>LibreOffice/5.2.5.1$Windows_x86 LibreOffice_project/0312e1a284a7d50ca85a365c316c7abbf20a4d22</Application>
  <Pages>2</Pages>
  <Words>624</Words>
  <Characters>3815</Characters>
  <CharactersWithSpaces>4423</CharactersWithSpaces>
  <Paragraphs>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2018-06-21T07:12:00Z</dcterms:created>
  <dc:creator>CeglieP</dc:creator>
  <dc:description/>
  <dc:language>it-IT</dc:language>
  <cp:lastModifiedBy/>
  <cp:lastPrinted>2018-06-21T09:25:00Z</cp:lastPrinted>
  <dcterms:modified xsi:type="dcterms:W3CDTF">2018-07-04T08:47:11Z</dcterms:modified>
  <cp:revision>8</cp:revision>
  <dc:subject/>
  <dc:title>Scheda per la progettazione di dettaglio degli Interventi e dei Servizi</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